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FA630" w14:textId="2B99DF43" w:rsidR="00965F3C" w:rsidRDefault="00080615" w:rsidP="00965F3C">
      <w:pPr>
        <w:pStyle w:val="TitleOfSection"/>
        <w:jc w:val="right"/>
      </w:pPr>
      <w:r>
        <w:rPr>
          <w:noProof/>
        </w:rPr>
        <w:drawing>
          <wp:inline distT="0" distB="0" distL="0" distR="0" wp14:anchorId="2A414E2E" wp14:editId="35621F99">
            <wp:extent cx="1035388" cy="5118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ene Roofing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44" r="8265"/>
                    <a:stretch/>
                  </pic:blipFill>
                  <pic:spPr bwMode="auto">
                    <a:xfrm>
                      <a:off x="0" y="0"/>
                      <a:ext cx="1064691" cy="52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7383B" w14:textId="77777777" w:rsidR="00965F3C" w:rsidRDefault="00965F3C" w:rsidP="00965F3C">
      <w:pPr>
        <w:pStyle w:val="TitleOfSection"/>
      </w:pPr>
    </w:p>
    <w:p w14:paraId="2BA52380" w14:textId="77777777" w:rsidR="00965F3C" w:rsidRDefault="00965F3C" w:rsidP="00965F3C">
      <w:pPr>
        <w:pStyle w:val="TitleOfSection"/>
      </w:pPr>
      <w:r>
        <w:t>SECTION 07 46 00</w:t>
      </w:r>
    </w:p>
    <w:p w14:paraId="794FA6E9" w14:textId="77777777" w:rsidR="00965F3C" w:rsidRPr="00F54D57" w:rsidRDefault="00965F3C" w:rsidP="00965F3C">
      <w:pPr>
        <w:pStyle w:val="Blank"/>
      </w:pPr>
      <w:bookmarkStart w:id="0" w:name="_GoBack"/>
      <w:bookmarkEnd w:id="0"/>
    </w:p>
    <w:p w14:paraId="7FC3286F" w14:textId="77777777" w:rsidR="00965F3C" w:rsidRDefault="00965F3C" w:rsidP="00965F3C">
      <w:pPr>
        <w:pStyle w:val="TitleOfSection"/>
      </w:pPr>
      <w:r>
        <w:t>DRAINAGE MAT</w:t>
      </w:r>
    </w:p>
    <w:p w14:paraId="7CF32AD3" w14:textId="77777777" w:rsidR="00965F3C" w:rsidRDefault="00965F3C">
      <w:pPr>
        <w:pStyle w:val="Blank"/>
      </w:pPr>
    </w:p>
    <w:p w14:paraId="17BECE46" w14:textId="77777777" w:rsidR="00965F3C" w:rsidRDefault="00965F3C">
      <w:pPr>
        <w:pStyle w:val="Part"/>
      </w:pPr>
      <w:r>
        <w:t>GENERAL</w:t>
      </w:r>
    </w:p>
    <w:p w14:paraId="0DFC2362" w14:textId="77777777" w:rsidR="00965F3C" w:rsidRDefault="00965F3C">
      <w:pPr>
        <w:pStyle w:val="Blank"/>
      </w:pPr>
    </w:p>
    <w:p w14:paraId="1CE612D0" w14:textId="77777777" w:rsidR="00965F3C" w:rsidRPr="00F71790" w:rsidRDefault="00965F3C">
      <w:pPr>
        <w:pStyle w:val="Article"/>
      </w:pPr>
      <w:r w:rsidRPr="00F71790">
        <w:t>SECTION INCLUDES</w:t>
      </w:r>
    </w:p>
    <w:p w14:paraId="416C6F7B" w14:textId="77777777" w:rsidR="00965F3C" w:rsidRPr="00F71790" w:rsidRDefault="00965F3C" w:rsidP="00965F3C">
      <w:pPr>
        <w:pStyle w:val="Blank"/>
      </w:pPr>
    </w:p>
    <w:p w14:paraId="77FDAB2E" w14:textId="77777777" w:rsidR="00965F3C" w:rsidRPr="00F71790" w:rsidRDefault="00AE7009" w:rsidP="00965F3C">
      <w:pPr>
        <w:pStyle w:val="Paragraph"/>
      </w:pPr>
      <w:r>
        <w:t>Drainage and Ventilation Mat</w:t>
      </w:r>
      <w:r w:rsidR="00965F3C" w:rsidRPr="00F71790">
        <w:t>.</w:t>
      </w:r>
    </w:p>
    <w:p w14:paraId="599CFA52" w14:textId="77777777" w:rsidR="00965F3C" w:rsidRPr="00F71790" w:rsidRDefault="00965F3C">
      <w:pPr>
        <w:pStyle w:val="Blank"/>
      </w:pPr>
    </w:p>
    <w:p w14:paraId="763C0A4E" w14:textId="77777777" w:rsidR="00965F3C" w:rsidRPr="00F71790" w:rsidRDefault="00965F3C">
      <w:pPr>
        <w:pStyle w:val="Article"/>
      </w:pPr>
      <w:r w:rsidRPr="00F71790">
        <w:t>RELATED SECTIONS</w:t>
      </w:r>
    </w:p>
    <w:p w14:paraId="78644F77" w14:textId="77777777" w:rsidR="00965F3C" w:rsidRPr="00F71790" w:rsidRDefault="00965F3C" w:rsidP="00965F3C">
      <w:pPr>
        <w:pStyle w:val="Blank"/>
      </w:pPr>
    </w:p>
    <w:p w14:paraId="3B496F42" w14:textId="77777777" w:rsidR="00965F3C" w:rsidRDefault="00965F3C" w:rsidP="00965F3C">
      <w:pPr>
        <w:pStyle w:val="Paragraph"/>
      </w:pPr>
      <w:r>
        <w:t>Section 07 46 00</w:t>
      </w:r>
      <w:r w:rsidRPr="00F71790">
        <w:t xml:space="preserve"> – </w:t>
      </w:r>
      <w:r>
        <w:t>Siding</w:t>
      </w:r>
      <w:r w:rsidRPr="00F71790">
        <w:t xml:space="preserve">: Wall construction of </w:t>
      </w:r>
      <w:r>
        <w:t>siding veneers</w:t>
      </w:r>
      <w:r w:rsidRPr="00F71790">
        <w:t>.</w:t>
      </w:r>
    </w:p>
    <w:p w14:paraId="0B3E0787" w14:textId="77777777" w:rsidR="00965F3C" w:rsidRPr="00BF37F0" w:rsidRDefault="00965F3C" w:rsidP="00965F3C">
      <w:pPr>
        <w:pStyle w:val="Blank"/>
      </w:pPr>
    </w:p>
    <w:p w14:paraId="65B383A2" w14:textId="77777777" w:rsidR="00965F3C" w:rsidRPr="00F71790" w:rsidRDefault="00965F3C">
      <w:pPr>
        <w:pStyle w:val="Blank"/>
      </w:pPr>
    </w:p>
    <w:p w14:paraId="32CDC388" w14:textId="77777777" w:rsidR="00965F3C" w:rsidRPr="00F71790" w:rsidRDefault="00965F3C">
      <w:pPr>
        <w:pStyle w:val="Article"/>
      </w:pPr>
      <w:r w:rsidRPr="00F71790">
        <w:t>REFERENCES</w:t>
      </w:r>
    </w:p>
    <w:p w14:paraId="1AD2FE8B" w14:textId="77777777" w:rsidR="00965F3C" w:rsidRPr="00F71790" w:rsidRDefault="00965F3C" w:rsidP="00965F3C">
      <w:pPr>
        <w:pStyle w:val="Blank"/>
      </w:pPr>
    </w:p>
    <w:p w14:paraId="2B7BCE93" w14:textId="77777777" w:rsidR="00965F3C" w:rsidRDefault="0089368C" w:rsidP="00965F3C">
      <w:pPr>
        <w:pStyle w:val="Paragraph"/>
      </w:pPr>
      <w:r>
        <w:t>ASTM E</w:t>
      </w:r>
      <w:r w:rsidR="00965F3C" w:rsidRPr="00F71790">
        <w:t>84 - Standard Test Method for Surface Burning Characteristics of Building Materials.</w:t>
      </w:r>
    </w:p>
    <w:p w14:paraId="47B09A18" w14:textId="77777777" w:rsidR="008F3929" w:rsidRPr="008F3929" w:rsidRDefault="008F3929" w:rsidP="008F3929">
      <w:pPr>
        <w:pStyle w:val="Blank"/>
      </w:pPr>
    </w:p>
    <w:p w14:paraId="5D146980" w14:textId="77777777" w:rsidR="00965F3C" w:rsidRPr="00F71790" w:rsidRDefault="00965F3C">
      <w:pPr>
        <w:pStyle w:val="Blank"/>
      </w:pPr>
    </w:p>
    <w:p w14:paraId="73204B15" w14:textId="77777777" w:rsidR="00965F3C" w:rsidRPr="00F71790" w:rsidRDefault="00965F3C">
      <w:pPr>
        <w:pStyle w:val="Article"/>
      </w:pPr>
      <w:r w:rsidRPr="00F71790">
        <w:t>SUBMITTALS</w:t>
      </w:r>
    </w:p>
    <w:p w14:paraId="38ED60F0" w14:textId="77777777" w:rsidR="00965F3C" w:rsidRPr="00F71790" w:rsidRDefault="00965F3C">
      <w:pPr>
        <w:pStyle w:val="Blank"/>
      </w:pPr>
    </w:p>
    <w:p w14:paraId="05AC97DB" w14:textId="77777777" w:rsidR="00965F3C" w:rsidRPr="00F71790" w:rsidRDefault="00965F3C" w:rsidP="00965F3C">
      <w:pPr>
        <w:pStyle w:val="Paragraph"/>
      </w:pPr>
      <w:r w:rsidRPr="00F71790">
        <w:t>Submit under provisions of Section 01 33 00.</w:t>
      </w:r>
    </w:p>
    <w:p w14:paraId="494A56AB" w14:textId="77777777" w:rsidR="00965F3C" w:rsidRPr="00F71790" w:rsidRDefault="00965F3C">
      <w:pPr>
        <w:pStyle w:val="Blank"/>
      </w:pPr>
    </w:p>
    <w:p w14:paraId="43EBBB1B" w14:textId="77777777" w:rsidR="00965F3C" w:rsidRPr="00F71790" w:rsidRDefault="00965F3C" w:rsidP="00965F3C">
      <w:pPr>
        <w:pStyle w:val="Paragraph"/>
      </w:pPr>
      <w:r w:rsidRPr="00F71790">
        <w:t>Product Data:  Manufacturer's data sheets on each product to be used, including:</w:t>
      </w:r>
    </w:p>
    <w:p w14:paraId="4575E49B" w14:textId="77777777" w:rsidR="00965F3C" w:rsidRPr="00F71790" w:rsidRDefault="00965F3C" w:rsidP="00965F3C">
      <w:pPr>
        <w:pStyle w:val="SubPara"/>
      </w:pPr>
      <w:r w:rsidRPr="00F71790">
        <w:t>Preparation instructions and recommendations.</w:t>
      </w:r>
    </w:p>
    <w:p w14:paraId="56CFFA6E" w14:textId="77777777" w:rsidR="00965F3C" w:rsidRPr="00F71790" w:rsidRDefault="00965F3C" w:rsidP="00965F3C">
      <w:pPr>
        <w:pStyle w:val="SubPara"/>
      </w:pPr>
      <w:r w:rsidRPr="00F71790">
        <w:t>Storage and handling requirements and recommendations.</w:t>
      </w:r>
    </w:p>
    <w:p w14:paraId="03C72BED" w14:textId="77777777" w:rsidR="00965F3C" w:rsidRPr="00F71790" w:rsidRDefault="00965F3C" w:rsidP="00965F3C">
      <w:pPr>
        <w:pStyle w:val="SubPara"/>
      </w:pPr>
      <w:r w:rsidRPr="00F71790">
        <w:t>Installation methods.</w:t>
      </w:r>
    </w:p>
    <w:p w14:paraId="0AECCE09" w14:textId="77777777" w:rsidR="00965F3C" w:rsidRPr="00F71790" w:rsidRDefault="00965F3C">
      <w:pPr>
        <w:pStyle w:val="Blank"/>
      </w:pPr>
    </w:p>
    <w:p w14:paraId="39A8E5D1" w14:textId="77777777" w:rsidR="00965F3C" w:rsidRPr="00F71790" w:rsidRDefault="00965F3C">
      <w:pPr>
        <w:pStyle w:val="Article"/>
      </w:pPr>
      <w:r w:rsidRPr="00F71790">
        <w:t>QUALITY ASSURANCE</w:t>
      </w:r>
    </w:p>
    <w:p w14:paraId="1F8565C2" w14:textId="77777777" w:rsidR="00965F3C" w:rsidRPr="00F71790" w:rsidRDefault="00965F3C">
      <w:pPr>
        <w:pStyle w:val="Blank"/>
      </w:pPr>
    </w:p>
    <w:p w14:paraId="5B9D8D5B" w14:textId="77777777" w:rsidR="00965F3C" w:rsidRPr="00F71790" w:rsidRDefault="00965F3C" w:rsidP="00965F3C">
      <w:pPr>
        <w:pStyle w:val="Paragraph"/>
      </w:pPr>
      <w:r w:rsidRPr="00F71790">
        <w:t>Manufacturer Qualifications:  Minimum 2 years production of similar products.</w:t>
      </w:r>
    </w:p>
    <w:p w14:paraId="4644B9A5" w14:textId="77777777" w:rsidR="00965F3C" w:rsidRPr="00F71790" w:rsidRDefault="00965F3C">
      <w:pPr>
        <w:pStyle w:val="Blank"/>
      </w:pPr>
    </w:p>
    <w:p w14:paraId="5592C3C2" w14:textId="77777777" w:rsidR="00965F3C" w:rsidRPr="00F71790" w:rsidRDefault="00965F3C" w:rsidP="00965F3C">
      <w:pPr>
        <w:pStyle w:val="Paragraph"/>
      </w:pPr>
      <w:r w:rsidRPr="00F71790">
        <w:t xml:space="preserve">Installer Qualifications:  </w:t>
      </w:r>
      <w:r>
        <w:t>Experience with installation of similar products</w:t>
      </w:r>
      <w:r w:rsidRPr="00F71790">
        <w:t>.</w:t>
      </w:r>
    </w:p>
    <w:p w14:paraId="7A6CDAFD" w14:textId="77777777" w:rsidR="00965F3C" w:rsidRPr="00F71790" w:rsidRDefault="00965F3C">
      <w:pPr>
        <w:pStyle w:val="Blank"/>
      </w:pPr>
    </w:p>
    <w:p w14:paraId="3D1A233B" w14:textId="77777777" w:rsidR="00965F3C" w:rsidRPr="00F71790" w:rsidRDefault="00965F3C">
      <w:pPr>
        <w:pStyle w:val="Article"/>
      </w:pPr>
      <w:r w:rsidRPr="00F71790">
        <w:t>DELIVERY, STORAGE, AND HANDLING</w:t>
      </w:r>
    </w:p>
    <w:p w14:paraId="2EC66A13" w14:textId="77777777" w:rsidR="00965F3C" w:rsidRPr="00F71790" w:rsidRDefault="00965F3C">
      <w:pPr>
        <w:pStyle w:val="Blank"/>
      </w:pPr>
    </w:p>
    <w:p w14:paraId="0CE01400" w14:textId="77777777" w:rsidR="00965F3C" w:rsidRPr="00F71790" w:rsidRDefault="00965F3C" w:rsidP="00965F3C">
      <w:pPr>
        <w:pStyle w:val="Paragraph"/>
      </w:pPr>
      <w:r w:rsidRPr="00F71790">
        <w:t>Store products in manufacturer's unopened packaging until ready for installation.</w:t>
      </w:r>
    </w:p>
    <w:p w14:paraId="0B6C0737" w14:textId="77777777" w:rsidR="00965F3C" w:rsidRPr="00F71790" w:rsidRDefault="00965F3C">
      <w:pPr>
        <w:pStyle w:val="Blank"/>
      </w:pPr>
    </w:p>
    <w:p w14:paraId="4A5D79D5" w14:textId="77777777" w:rsidR="00965F3C" w:rsidRPr="00F71790" w:rsidRDefault="00965F3C">
      <w:pPr>
        <w:pStyle w:val="Part"/>
      </w:pPr>
      <w:r w:rsidRPr="00F71790">
        <w:t>PRODUCTS</w:t>
      </w:r>
    </w:p>
    <w:p w14:paraId="7F17CAB3" w14:textId="77777777" w:rsidR="00965F3C" w:rsidRPr="00F71790" w:rsidRDefault="00965F3C">
      <w:pPr>
        <w:pStyle w:val="Blank"/>
      </w:pPr>
    </w:p>
    <w:p w14:paraId="4EC82B90" w14:textId="77777777" w:rsidR="00965F3C" w:rsidRPr="00F71790" w:rsidRDefault="00965F3C">
      <w:pPr>
        <w:pStyle w:val="Article"/>
      </w:pPr>
      <w:r w:rsidRPr="00F71790">
        <w:t>MANUFACTURERS</w:t>
      </w:r>
    </w:p>
    <w:p w14:paraId="703C1AF0" w14:textId="77777777" w:rsidR="00965F3C" w:rsidRPr="00F71790" w:rsidRDefault="00965F3C">
      <w:pPr>
        <w:pStyle w:val="Blank"/>
      </w:pPr>
    </w:p>
    <w:p w14:paraId="4CE24B0B" w14:textId="77777777" w:rsidR="00965F3C" w:rsidRPr="00F71790" w:rsidRDefault="00965F3C" w:rsidP="00965F3C">
      <w:pPr>
        <w:pStyle w:val="Paragraph"/>
      </w:pPr>
      <w:r w:rsidRPr="00F71790">
        <w:t>Acceptable Manufacturer:  Keene Building Products; PO Box 241353, Mayfield Heights, O</w:t>
      </w:r>
      <w:r w:rsidR="00315B2D">
        <w:t xml:space="preserve">hio </w:t>
      </w:r>
      <w:r w:rsidRPr="00F71790">
        <w:t xml:space="preserve">44124.  </w:t>
      </w:r>
      <w:r w:rsidR="00315B2D">
        <w:t xml:space="preserve">Toll Free Tel: (877) 514-5336, </w:t>
      </w:r>
      <w:r w:rsidRPr="00F71790">
        <w:t>Tel: (440) 605-1020.  Fax: (440) 605-1120.  Email: info@keeneBuilding.com.  Web: http://www.KeeneBuilding.com.</w:t>
      </w:r>
    </w:p>
    <w:p w14:paraId="2065C787" w14:textId="77777777" w:rsidR="00965F3C" w:rsidRPr="00F71790" w:rsidRDefault="00965F3C">
      <w:pPr>
        <w:pStyle w:val="Blank"/>
      </w:pPr>
    </w:p>
    <w:p w14:paraId="7BA45A69" w14:textId="77777777" w:rsidR="00965F3C" w:rsidRPr="00F71790" w:rsidRDefault="00965F3C" w:rsidP="00965F3C">
      <w:pPr>
        <w:pStyle w:val="Paragraph"/>
      </w:pPr>
      <w:r w:rsidRPr="00F71790">
        <w:t>Substitutions:  Not permitted.</w:t>
      </w:r>
    </w:p>
    <w:p w14:paraId="6B2D5C36" w14:textId="77777777" w:rsidR="00965F3C" w:rsidRPr="00F71790" w:rsidRDefault="00965F3C">
      <w:pPr>
        <w:pStyle w:val="Blank"/>
      </w:pPr>
    </w:p>
    <w:p w14:paraId="46377D60" w14:textId="77777777" w:rsidR="00965F3C" w:rsidRPr="00F71790" w:rsidRDefault="00965F3C" w:rsidP="00965F3C">
      <w:pPr>
        <w:pStyle w:val="Paragraph"/>
      </w:pPr>
      <w:r w:rsidRPr="00F71790">
        <w:t>Requests for substitutions will be considered in accordance with provisions of Section 01 25 00.</w:t>
      </w:r>
    </w:p>
    <w:p w14:paraId="59D1AC28" w14:textId="77777777" w:rsidR="00965F3C" w:rsidRPr="00F71790" w:rsidRDefault="00965F3C">
      <w:pPr>
        <w:pStyle w:val="Blank"/>
      </w:pPr>
    </w:p>
    <w:p w14:paraId="5BC66407" w14:textId="77777777" w:rsidR="00965F3C" w:rsidRPr="00F71790" w:rsidRDefault="00965F3C">
      <w:pPr>
        <w:pStyle w:val="Article"/>
      </w:pPr>
      <w:r w:rsidRPr="00F71790">
        <w:t>DRAINAGE MAT</w:t>
      </w:r>
    </w:p>
    <w:p w14:paraId="64F85727" w14:textId="77777777" w:rsidR="00965F3C" w:rsidRPr="00F71790" w:rsidRDefault="00965F3C" w:rsidP="00BF5043">
      <w:pPr>
        <w:pStyle w:val="Note"/>
        <w:ind w:left="0"/>
        <w:rPr>
          <w:vanish w:val="0"/>
          <w:color w:val="auto"/>
        </w:rPr>
      </w:pPr>
    </w:p>
    <w:p w14:paraId="2634619D" w14:textId="77777777" w:rsidR="00965F3C" w:rsidRPr="00F71790" w:rsidRDefault="00965F3C" w:rsidP="00965F3C">
      <w:pPr>
        <w:pStyle w:val="Paragraph"/>
      </w:pPr>
      <w:r w:rsidRPr="00F71790">
        <w:t xml:space="preserve">Drainage Mat: Randomly oriented geometric patterned drainage and ventilation mat designed to eliminate moisture and moisture vapor in </w:t>
      </w:r>
      <w:r w:rsidR="00BF5043">
        <w:t>siding</w:t>
      </w:r>
      <w:r w:rsidRPr="00F71790">
        <w:t xml:space="preserve"> applications.</w:t>
      </w:r>
    </w:p>
    <w:p w14:paraId="429193D5" w14:textId="77777777" w:rsidR="00965F3C" w:rsidRPr="00F71790" w:rsidRDefault="00965F3C" w:rsidP="00965F3C">
      <w:pPr>
        <w:pStyle w:val="Blank"/>
      </w:pPr>
    </w:p>
    <w:p w14:paraId="65E13D60" w14:textId="77777777" w:rsidR="00965F3C" w:rsidRPr="00F71790" w:rsidRDefault="00965F3C" w:rsidP="00965F3C">
      <w:pPr>
        <w:pStyle w:val="Note"/>
        <w:rPr>
          <w:vanish w:val="0"/>
          <w:color w:val="auto"/>
        </w:rPr>
      </w:pPr>
    </w:p>
    <w:p w14:paraId="0CFC7467" w14:textId="77777777" w:rsidR="00965F3C" w:rsidRDefault="00965F3C" w:rsidP="00965F3C">
      <w:pPr>
        <w:pStyle w:val="Paragraph"/>
      </w:pPr>
      <w:r w:rsidRPr="00F71790">
        <w:t>Product:</w:t>
      </w:r>
      <w:r w:rsidR="00BF5043">
        <w:t xml:space="preserve"> </w:t>
      </w:r>
      <w:r w:rsidR="00A53367">
        <w:t xml:space="preserve"> </w:t>
      </w:r>
      <w:r w:rsidR="00BF5043">
        <w:t>CDR Vent</w:t>
      </w:r>
      <w:r w:rsidRPr="00F71790">
        <w:t xml:space="preserve"> as manufactured by Keene Building Products. </w:t>
      </w:r>
    </w:p>
    <w:p w14:paraId="4C0A55CE" w14:textId="77777777" w:rsidR="00BF5043" w:rsidRPr="002416AE" w:rsidRDefault="00BF5043" w:rsidP="00BF5043">
      <w:pPr>
        <w:pStyle w:val="Paragraph"/>
        <w:numPr>
          <w:ilvl w:val="0"/>
          <w:numId w:val="0"/>
        </w:numPr>
      </w:pPr>
      <w:r w:rsidRPr="00F71790">
        <w:t xml:space="preserve"> </w:t>
      </w:r>
    </w:p>
    <w:p w14:paraId="438A9721" w14:textId="77777777" w:rsidR="00BF5043" w:rsidRPr="00F71790" w:rsidRDefault="00BF5043" w:rsidP="00BF5043">
      <w:pPr>
        <w:pStyle w:val="SubPara"/>
      </w:pPr>
      <w:r w:rsidRPr="00F71790">
        <w:lastRenderedPageBreak/>
        <w:t xml:space="preserve">Physical Characteristics: </w:t>
      </w:r>
    </w:p>
    <w:p w14:paraId="36D497EB" w14:textId="77777777" w:rsidR="00BF5043" w:rsidRPr="00F71790" w:rsidRDefault="00BF5043" w:rsidP="00BF5043">
      <w:pPr>
        <w:pStyle w:val="SubSub1"/>
      </w:pPr>
      <w:r>
        <w:t>0.30 inches (7.6</w:t>
      </w:r>
      <w:r w:rsidRPr="00F71790">
        <w:t xml:space="preserve"> mm) thick.</w:t>
      </w:r>
    </w:p>
    <w:p w14:paraId="14D4DE6D" w14:textId="77777777" w:rsidR="00BF5043" w:rsidRPr="00F71790" w:rsidRDefault="00BF5043" w:rsidP="00BF5043">
      <w:pPr>
        <w:pStyle w:val="SubSub1"/>
      </w:pPr>
      <w:r>
        <w:t>9.9 oz/sq. yd. (336</w:t>
      </w:r>
      <w:r w:rsidRPr="00F71790">
        <w:t xml:space="preserve"> g/sq m) total weight.</w:t>
      </w:r>
    </w:p>
    <w:p w14:paraId="4565BD16" w14:textId="77777777" w:rsidR="00BF5043" w:rsidRPr="00F71790" w:rsidRDefault="00BF5043" w:rsidP="00BF5043">
      <w:pPr>
        <w:pStyle w:val="SubSub1"/>
      </w:pPr>
      <w:r>
        <w:t>48 inches (122 c</w:t>
      </w:r>
      <w:r w:rsidRPr="00F71790">
        <w:t>m) wide.</w:t>
      </w:r>
    </w:p>
    <w:p w14:paraId="6B13C563" w14:textId="77777777" w:rsidR="00BF5043" w:rsidRPr="00F71790" w:rsidRDefault="00BF5043" w:rsidP="00BF5043">
      <w:pPr>
        <w:pStyle w:val="SubSub1"/>
      </w:pPr>
      <w:r>
        <w:t>60 feet (18.3</w:t>
      </w:r>
      <w:r w:rsidRPr="00F71790">
        <w:t xml:space="preserve"> m) roll length.</w:t>
      </w:r>
    </w:p>
    <w:p w14:paraId="70886358" w14:textId="77777777" w:rsidR="00BF5043" w:rsidRPr="00F71790" w:rsidRDefault="00BF5043" w:rsidP="00BF5043">
      <w:pPr>
        <w:pStyle w:val="SubPara"/>
      </w:pPr>
      <w:r w:rsidRPr="00F71790">
        <w:t xml:space="preserve">Performance: </w:t>
      </w:r>
    </w:p>
    <w:p w14:paraId="3B5814E4" w14:textId="77777777" w:rsidR="00BF5043" w:rsidRPr="00F71790" w:rsidRDefault="00BF5043" w:rsidP="00BF5043">
      <w:pPr>
        <w:pStyle w:val="SubSub1"/>
      </w:pPr>
      <w:r w:rsidRPr="00F71790">
        <w:t xml:space="preserve">Drainage of </w:t>
      </w:r>
      <w:r>
        <w:t xml:space="preserve">liquid </w:t>
      </w:r>
      <w:r w:rsidRPr="00F71790">
        <w:t xml:space="preserve">moisture and ventilation between </w:t>
      </w:r>
      <w:r>
        <w:t>sheathing and exterior veneer</w:t>
      </w:r>
      <w:r w:rsidRPr="00F71790">
        <w:t xml:space="preserve">. </w:t>
      </w:r>
    </w:p>
    <w:p w14:paraId="3D26344A" w14:textId="77777777" w:rsidR="00BF5043" w:rsidRPr="00F71790" w:rsidRDefault="00BF5043" w:rsidP="00BF5043">
      <w:pPr>
        <w:pStyle w:val="SubPara"/>
      </w:pPr>
      <w:r w:rsidRPr="00F71790">
        <w:t xml:space="preserve">Material: UV stabilized </w:t>
      </w:r>
      <w:r>
        <w:t>nylon</w:t>
      </w:r>
      <w:r w:rsidRPr="00F71790">
        <w:t>.</w:t>
      </w:r>
    </w:p>
    <w:p w14:paraId="7DB0BCF7" w14:textId="77777777" w:rsidR="00BF5043" w:rsidRPr="00F71790" w:rsidRDefault="00BF5043" w:rsidP="00BF5043">
      <w:pPr>
        <w:pStyle w:val="SubSub1"/>
      </w:pPr>
      <w:r>
        <w:t>Class-</w:t>
      </w:r>
      <w:r w:rsidRPr="00F71790">
        <w:t>A flame spread per ASTM E84.</w:t>
      </w:r>
    </w:p>
    <w:p w14:paraId="004E57E1" w14:textId="77777777" w:rsidR="00BF5043" w:rsidRPr="00F71790" w:rsidRDefault="00BF5043" w:rsidP="00BF5043">
      <w:pPr>
        <w:pStyle w:val="SubSub1"/>
      </w:pPr>
      <w:r w:rsidRPr="00F71790">
        <w:t>Hydrophobic compound.</w:t>
      </w:r>
    </w:p>
    <w:p w14:paraId="588E07DC" w14:textId="77777777" w:rsidR="00BF5043" w:rsidRPr="00F71790" w:rsidRDefault="00BF5043" w:rsidP="00BF5043">
      <w:pPr>
        <w:pStyle w:val="SubSub1"/>
      </w:pPr>
      <w:r w:rsidRPr="00F71790">
        <w:t>Resistant to chemicals.</w:t>
      </w:r>
    </w:p>
    <w:p w14:paraId="5BD07ACF" w14:textId="77777777" w:rsidR="00BF5043" w:rsidRPr="00F71790" w:rsidRDefault="00BF5043" w:rsidP="00BF5043">
      <w:pPr>
        <w:pStyle w:val="SubSub1"/>
      </w:pPr>
      <w:r w:rsidRPr="00F71790">
        <w:t>Does not support mold growth.</w:t>
      </w:r>
    </w:p>
    <w:p w14:paraId="68043109" w14:textId="77777777" w:rsidR="00965F3C" w:rsidRPr="00F71790" w:rsidRDefault="00965F3C" w:rsidP="00965F3C">
      <w:pPr>
        <w:pStyle w:val="Blank"/>
      </w:pPr>
    </w:p>
    <w:p w14:paraId="03DA1E4F" w14:textId="77777777" w:rsidR="00965F3C" w:rsidRPr="00F71790" w:rsidRDefault="00965F3C">
      <w:pPr>
        <w:pStyle w:val="Blank"/>
      </w:pPr>
    </w:p>
    <w:p w14:paraId="61C96FB9" w14:textId="77777777" w:rsidR="00965F3C" w:rsidRPr="00F71790" w:rsidRDefault="00965F3C">
      <w:pPr>
        <w:pStyle w:val="Part"/>
      </w:pPr>
      <w:r w:rsidRPr="00F71790">
        <w:t>EXECUTION</w:t>
      </w:r>
    </w:p>
    <w:p w14:paraId="07D000CD" w14:textId="77777777" w:rsidR="00965F3C" w:rsidRPr="00F71790" w:rsidRDefault="00965F3C">
      <w:pPr>
        <w:pStyle w:val="Blank"/>
      </w:pPr>
    </w:p>
    <w:p w14:paraId="51BB5DDC" w14:textId="77777777" w:rsidR="00965F3C" w:rsidRPr="00F71790" w:rsidRDefault="00965F3C">
      <w:pPr>
        <w:pStyle w:val="Article"/>
      </w:pPr>
      <w:r w:rsidRPr="00F71790">
        <w:t>EXAMINATION</w:t>
      </w:r>
    </w:p>
    <w:p w14:paraId="1C0CB344" w14:textId="77777777" w:rsidR="00965F3C" w:rsidRPr="00F71790" w:rsidRDefault="00965F3C">
      <w:pPr>
        <w:pStyle w:val="Blank"/>
      </w:pPr>
    </w:p>
    <w:p w14:paraId="2E45F239" w14:textId="77777777" w:rsidR="00965F3C" w:rsidRPr="00F71790" w:rsidRDefault="00965F3C" w:rsidP="00965F3C">
      <w:pPr>
        <w:pStyle w:val="Paragraph"/>
      </w:pPr>
      <w:r w:rsidRPr="00F71790">
        <w:t>Do not begin installation until substrates have been properly prepared.</w:t>
      </w:r>
    </w:p>
    <w:p w14:paraId="4C6A493A" w14:textId="77777777" w:rsidR="00965F3C" w:rsidRPr="00F71790" w:rsidRDefault="00965F3C">
      <w:pPr>
        <w:pStyle w:val="Blank"/>
      </w:pPr>
    </w:p>
    <w:p w14:paraId="24880BB7" w14:textId="77777777" w:rsidR="00965F3C" w:rsidRPr="00F71790" w:rsidRDefault="00965F3C" w:rsidP="00965F3C">
      <w:pPr>
        <w:pStyle w:val="Paragraph"/>
      </w:pPr>
      <w:r w:rsidRPr="00F71790">
        <w:t>If substrate preparation is the responsibility of another installer, notify Architect of unsatisfactory preparation before proceeding.</w:t>
      </w:r>
    </w:p>
    <w:p w14:paraId="12363690" w14:textId="77777777" w:rsidR="00965F3C" w:rsidRPr="00F71790" w:rsidRDefault="00965F3C">
      <w:pPr>
        <w:pStyle w:val="Blank"/>
      </w:pPr>
    </w:p>
    <w:p w14:paraId="44D7E5F0" w14:textId="77777777" w:rsidR="00965F3C" w:rsidRPr="00F71790" w:rsidRDefault="00965F3C">
      <w:pPr>
        <w:pStyle w:val="Article"/>
      </w:pPr>
      <w:r w:rsidRPr="00F71790">
        <w:t>PREPARATION</w:t>
      </w:r>
    </w:p>
    <w:p w14:paraId="299D07CC" w14:textId="77777777" w:rsidR="00965F3C" w:rsidRPr="00F71790" w:rsidRDefault="00965F3C">
      <w:pPr>
        <w:pStyle w:val="Blank"/>
      </w:pPr>
    </w:p>
    <w:p w14:paraId="0840EE43" w14:textId="77777777" w:rsidR="00965F3C" w:rsidRPr="00F71790" w:rsidRDefault="00965F3C" w:rsidP="00965F3C">
      <w:pPr>
        <w:pStyle w:val="Paragraph"/>
      </w:pPr>
      <w:r w:rsidRPr="00F71790">
        <w:t>Clean surfaces thoroughly prior to installation.</w:t>
      </w:r>
    </w:p>
    <w:p w14:paraId="3E0128F4" w14:textId="77777777" w:rsidR="00965F3C" w:rsidRPr="00F71790" w:rsidRDefault="00965F3C">
      <w:pPr>
        <w:pStyle w:val="Blank"/>
      </w:pPr>
    </w:p>
    <w:p w14:paraId="4D8CDD59" w14:textId="77777777" w:rsidR="00965F3C" w:rsidRPr="00F71790" w:rsidRDefault="00965F3C" w:rsidP="00965F3C">
      <w:pPr>
        <w:pStyle w:val="Paragraph"/>
      </w:pPr>
      <w:r w:rsidRPr="00F71790">
        <w:t>Prepare surfaces using the methods recommended by the manufacturer for achieving the best result for the substrate under the project conditions.</w:t>
      </w:r>
    </w:p>
    <w:p w14:paraId="30148ED4" w14:textId="77777777" w:rsidR="00965F3C" w:rsidRPr="00F71790" w:rsidRDefault="00965F3C">
      <w:pPr>
        <w:pStyle w:val="Blank"/>
      </w:pPr>
    </w:p>
    <w:p w14:paraId="1FB81949" w14:textId="77777777" w:rsidR="00965F3C" w:rsidRPr="00F71790" w:rsidRDefault="00965F3C" w:rsidP="00965F3C">
      <w:pPr>
        <w:pStyle w:val="Article"/>
      </w:pPr>
      <w:r w:rsidRPr="00F71790">
        <w:t>DRAINAGE MAT INSTALLATION</w:t>
      </w:r>
    </w:p>
    <w:p w14:paraId="74AEB6D2" w14:textId="77777777" w:rsidR="00965F3C" w:rsidRPr="00F71790" w:rsidRDefault="00965F3C" w:rsidP="00965F3C">
      <w:pPr>
        <w:pStyle w:val="Blank"/>
      </w:pPr>
    </w:p>
    <w:p w14:paraId="6DA8840E" w14:textId="77777777" w:rsidR="00965F3C" w:rsidRPr="00F71790" w:rsidRDefault="00965F3C" w:rsidP="00965F3C">
      <w:pPr>
        <w:pStyle w:val="Paragraph"/>
      </w:pPr>
      <w:r w:rsidRPr="00F71790">
        <w:t>Install in accordance with manufacturer's instructions.</w:t>
      </w:r>
    </w:p>
    <w:p w14:paraId="74DF1155" w14:textId="77777777" w:rsidR="00965F3C" w:rsidRPr="00F71790" w:rsidRDefault="00965F3C" w:rsidP="00965F3C">
      <w:pPr>
        <w:pStyle w:val="Blank"/>
      </w:pPr>
    </w:p>
    <w:p w14:paraId="2CA8DAA6" w14:textId="77777777" w:rsidR="00965F3C" w:rsidRPr="00F71790" w:rsidRDefault="00965F3C" w:rsidP="00965F3C">
      <w:pPr>
        <w:pStyle w:val="Paragraph"/>
      </w:pPr>
      <w:r w:rsidRPr="00F71790">
        <w:t>Inspection of Wall Conditions and W</w:t>
      </w:r>
      <w:r w:rsidR="00922353">
        <w:t>eather Barrier/Building Wrap: En</w:t>
      </w:r>
      <w:r w:rsidRPr="00F71790">
        <w:t>sure that the wall is free from structural defects, that any membranes or flashing are properly installed and that the final system will have a path for moisture to escape from the wall.</w:t>
      </w:r>
    </w:p>
    <w:p w14:paraId="64D8D404" w14:textId="77777777" w:rsidR="00965F3C" w:rsidRPr="003C2F94" w:rsidRDefault="00965F3C" w:rsidP="00965F3C">
      <w:pPr>
        <w:pStyle w:val="Blank"/>
      </w:pPr>
    </w:p>
    <w:p w14:paraId="6D4A82C1" w14:textId="77777777" w:rsidR="00965F3C" w:rsidRDefault="00965F3C" w:rsidP="00965F3C">
      <w:pPr>
        <w:pStyle w:val="Paragraph"/>
      </w:pPr>
      <w:r>
        <w:t>Installation for Siding:</w:t>
      </w:r>
    </w:p>
    <w:p w14:paraId="5E871621" w14:textId="77777777" w:rsidR="00965F3C" w:rsidRDefault="00965F3C" w:rsidP="00965F3C">
      <w:pPr>
        <w:pStyle w:val="SubPara"/>
      </w:pPr>
      <w:r w:rsidRPr="00F71790">
        <w:t>Install building paper or house wrap and flashing to manufacture</w:t>
      </w:r>
      <w:r>
        <w:t>r</w:t>
      </w:r>
      <w:r w:rsidRPr="00F71790">
        <w:t>s</w:t>
      </w:r>
      <w:r>
        <w:t>’</w:t>
      </w:r>
      <w:r w:rsidRPr="00F71790">
        <w:t xml:space="preserve"> recommendations.</w:t>
      </w:r>
    </w:p>
    <w:p w14:paraId="7F68DF1A" w14:textId="77777777" w:rsidR="00965F3C" w:rsidRDefault="00965F3C" w:rsidP="00965F3C">
      <w:pPr>
        <w:pStyle w:val="SubPara"/>
      </w:pPr>
      <w:r w:rsidRPr="00F71790">
        <w:t>Place drainage mat horizontally against exterior wall</w:t>
      </w:r>
      <w:r w:rsidR="00BF5043">
        <w:t xml:space="preserve"> to create a continuous even drainage plane.  Do not overlap product.</w:t>
      </w:r>
    </w:p>
    <w:p w14:paraId="7543F6F5" w14:textId="77777777" w:rsidR="00BF5043" w:rsidRPr="00BF5043" w:rsidRDefault="00965F3C" w:rsidP="00BF5043">
      <w:pPr>
        <w:pStyle w:val="SubPara"/>
      </w:pPr>
      <w:r w:rsidRPr="00F71790">
        <w:t>Mechanically fasten with a staple hammer, large head nail or washer and screw one fastener for each square foot (0.1 sq. m). When installing over concrete or block back-up walls that do not accept mechanical fasteners hold in place w</w:t>
      </w:r>
      <w:r w:rsidR="001C73BB">
        <w:t>ith small dabs of glue every 2.0</w:t>
      </w:r>
      <w:r w:rsidRPr="00F71790">
        <w:t xml:space="preserve"> feet (</w:t>
      </w:r>
      <w:r w:rsidR="001C73BB">
        <w:t xml:space="preserve">0.61 </w:t>
      </w:r>
      <w:r w:rsidR="001C73BB" w:rsidRPr="00F71790">
        <w:t>m</w:t>
      </w:r>
      <w:r w:rsidRPr="00F71790">
        <w:t>). Do not fasten through flashing.</w:t>
      </w:r>
    </w:p>
    <w:p w14:paraId="4B66016D" w14:textId="77777777" w:rsidR="00965F3C" w:rsidRPr="003C2F94" w:rsidRDefault="001C73BB" w:rsidP="00965F3C">
      <w:pPr>
        <w:pStyle w:val="SubPara"/>
      </w:pPr>
      <w:r>
        <w:t>Install siding, shingle or</w:t>
      </w:r>
      <w:r w:rsidR="00965F3C">
        <w:t xml:space="preserve"> fiber-cement siding according to manufacturers’ recommendations.  When choosing </w:t>
      </w:r>
      <w:r>
        <w:t xml:space="preserve">a </w:t>
      </w:r>
      <w:r w:rsidR="00965F3C">
        <w:t xml:space="preserve">fastener, allow </w:t>
      </w:r>
      <w:r>
        <w:t xml:space="preserve">for thickness of drainage mat. </w:t>
      </w:r>
      <w:r w:rsidR="00965F3C">
        <w:t>Pneumatic nail guns can be used if nails meet manufacturers’ recommendations and air pressure and depth gauge is set to fasten nail snug with surface.</w:t>
      </w:r>
    </w:p>
    <w:p w14:paraId="23518625" w14:textId="77777777" w:rsidR="00BF5043" w:rsidRDefault="00BF5043" w:rsidP="001C73BB">
      <w:pPr>
        <w:pStyle w:val="EndOfSection"/>
        <w:jc w:val="center"/>
      </w:pPr>
    </w:p>
    <w:p w14:paraId="0994013A" w14:textId="77777777" w:rsidR="00965F3C" w:rsidRPr="00F71790" w:rsidRDefault="00965F3C" w:rsidP="001C73BB">
      <w:pPr>
        <w:pStyle w:val="EndOfSection"/>
        <w:jc w:val="center"/>
      </w:pPr>
      <w:r w:rsidRPr="00F71790">
        <w:t>END OF SECTION</w:t>
      </w:r>
    </w:p>
    <w:sectPr w:rsidR="00965F3C" w:rsidRPr="00F71790" w:rsidSect="004A0CF4">
      <w:headerReference w:type="default" r:id="rId8"/>
      <w:footerReference w:type="default" r:id="rId9"/>
      <w:endnotePr>
        <w:numFmt w:val="decimal"/>
      </w:endnotePr>
      <w:pgSz w:w="12240" w:h="15840" w:code="1"/>
      <w:pgMar w:top="108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B782B" w14:textId="77777777" w:rsidR="008829C3" w:rsidRDefault="008829C3">
      <w:pPr>
        <w:spacing w:line="20" w:lineRule="exact"/>
      </w:pPr>
    </w:p>
  </w:endnote>
  <w:endnote w:type="continuationSeparator" w:id="0">
    <w:p w14:paraId="210890E4" w14:textId="77777777" w:rsidR="008829C3" w:rsidRDefault="008829C3">
      <w:r>
        <w:t xml:space="preserve"> </w:t>
      </w:r>
    </w:p>
  </w:endnote>
  <w:endnote w:type="continuationNotice" w:id="1">
    <w:p w14:paraId="225B752A" w14:textId="77777777" w:rsidR="008829C3" w:rsidRDefault="008829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10DC9" w14:textId="77777777" w:rsidR="001C73BB" w:rsidRDefault="001C73BB" w:rsidP="00965F3C">
    <w:pPr>
      <w:pStyle w:val="Header"/>
      <w:tabs>
        <w:tab w:val="clear" w:pos="8640"/>
        <w:tab w:val="right" w:pos="9360"/>
      </w:tabs>
    </w:pPr>
    <w:r>
      <w:t>KEENE BUILDING PRODUCTS</w:t>
    </w:r>
    <w:r>
      <w:tab/>
    </w:r>
    <w:r>
      <w:tab/>
      <w:t>Guide Specifications</w:t>
    </w:r>
  </w:p>
  <w:p w14:paraId="282ABCE0" w14:textId="77777777" w:rsidR="001C73BB" w:rsidRDefault="001C73BB" w:rsidP="00965F3C">
    <w:pPr>
      <w:pStyle w:val="Header"/>
      <w:tabs>
        <w:tab w:val="clear" w:pos="8640"/>
        <w:tab w:val="right" w:pos="9360"/>
      </w:tabs>
    </w:pPr>
    <w:r>
      <w:t>Toll Free:  877-514-5336</w:t>
    </w:r>
  </w:p>
  <w:p w14:paraId="0A9CA396" w14:textId="77777777" w:rsidR="001C73BB" w:rsidRDefault="001C73BB" w:rsidP="00965F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D410" w14:textId="77777777" w:rsidR="008829C3" w:rsidRDefault="008829C3">
      <w:r>
        <w:separator/>
      </w:r>
    </w:p>
  </w:footnote>
  <w:footnote w:type="continuationSeparator" w:id="0">
    <w:p w14:paraId="4587250D" w14:textId="77777777" w:rsidR="008829C3" w:rsidRDefault="00882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A9B9C" w14:textId="77777777" w:rsidR="001C73BB" w:rsidRDefault="001C73BB" w:rsidP="00965F3C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D6C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2">
    <w:nsid w:val="51864E08"/>
    <w:multiLevelType w:val="multilevel"/>
    <w:tmpl w:val="9BA47060"/>
    <w:lvl w:ilvl="0">
      <w:start w:val="1"/>
      <w:numFmt w:val="decimal"/>
      <w:pStyle w:val="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pStyle w:val="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50"/>
  <w:doNotHyphenateCaps/>
  <w:drawingGridHorizontalSpacing w:val="78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64"/>
    <w:rsid w:val="00052C69"/>
    <w:rsid w:val="00080615"/>
    <w:rsid w:val="00093CC7"/>
    <w:rsid w:val="001C73BB"/>
    <w:rsid w:val="00315B2D"/>
    <w:rsid w:val="004A0CF4"/>
    <w:rsid w:val="00574711"/>
    <w:rsid w:val="0062411D"/>
    <w:rsid w:val="006C7249"/>
    <w:rsid w:val="006E4C9A"/>
    <w:rsid w:val="008829C3"/>
    <w:rsid w:val="0089368C"/>
    <w:rsid w:val="008F3929"/>
    <w:rsid w:val="00922353"/>
    <w:rsid w:val="00965F3C"/>
    <w:rsid w:val="00A53367"/>
    <w:rsid w:val="00AE7009"/>
    <w:rsid w:val="00BF5043"/>
    <w:rsid w:val="00C41EFC"/>
    <w:rsid w:val="00E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098E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utoRedefine/>
    <w:qFormat/>
    <w:rsid w:val="00572C6E"/>
    <w:pPr>
      <w:widowControl w:val="0"/>
      <w:autoSpaceDE w:val="0"/>
      <w:autoSpaceDN w:val="0"/>
      <w:adjustRightInd w:val="0"/>
    </w:pPr>
    <w:rPr>
      <w:rFonts w:ascii="Arial" w:hAnsi="Arial" w:cs="Arial"/>
      <w:sz w:val="18"/>
    </w:rPr>
  </w:style>
  <w:style w:type="paragraph" w:styleId="Heading1">
    <w:name w:val="heading 1"/>
    <w:basedOn w:val="Normal"/>
    <w:next w:val="Normal"/>
    <w:qFormat/>
    <w:rsid w:val="00572C6E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572C6E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572C6E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572C6E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572C6E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572C6E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572C6E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572C6E"/>
    <w:pPr>
      <w:numPr>
        <w:ilvl w:val="7"/>
        <w:numId w:val="1"/>
      </w:numPr>
      <w:outlineLvl w:val="7"/>
    </w:pPr>
  </w:style>
  <w:style w:type="character" w:default="1" w:styleId="DefaultParagraphFont">
    <w:name w:val="Default Paragraph Font"/>
    <w:semiHidden/>
    <w:rsid w:val="00572C6E"/>
  </w:style>
  <w:style w:type="table" w:default="1" w:styleId="TableNormal">
    <w:name w:val="Normal Table"/>
    <w:semiHidden/>
    <w:rsid w:val="00056C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72C6E"/>
  </w:style>
  <w:style w:type="paragraph" w:customStyle="1" w:styleId="TitleOfSection">
    <w:name w:val="TitleOfSection"/>
    <w:basedOn w:val="Normal"/>
    <w:next w:val="Blank"/>
    <w:autoRedefine/>
    <w:rsid w:val="00572C6E"/>
    <w:pPr>
      <w:widowControl/>
      <w:tabs>
        <w:tab w:val="center" w:pos="4320"/>
      </w:tabs>
      <w:suppressAutoHyphens/>
      <w:jc w:val="center"/>
    </w:pPr>
  </w:style>
  <w:style w:type="paragraph" w:customStyle="1" w:styleId="Blank">
    <w:name w:val="Blank"/>
    <w:basedOn w:val="Normal"/>
    <w:autoRedefine/>
    <w:rsid w:val="00572C6E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EndOfSection">
    <w:name w:val="EndOfSection"/>
    <w:basedOn w:val="TitleOfSection"/>
    <w:next w:val="Normal"/>
    <w:autoRedefine/>
    <w:rsid w:val="00572C6E"/>
    <w:pPr>
      <w:jc w:val="left"/>
    </w:pPr>
  </w:style>
  <w:style w:type="paragraph" w:customStyle="1" w:styleId="Part">
    <w:name w:val="Part"/>
    <w:basedOn w:val="Blank"/>
    <w:next w:val="Blank"/>
    <w:autoRedefine/>
    <w:rsid w:val="00572C6E"/>
    <w:pPr>
      <w:numPr>
        <w:numId w:val="2"/>
      </w:numPr>
    </w:pPr>
  </w:style>
  <w:style w:type="paragraph" w:customStyle="1" w:styleId="Article">
    <w:name w:val="Article"/>
    <w:basedOn w:val="Part"/>
    <w:next w:val="Blank"/>
    <w:autoRedefine/>
    <w:rsid w:val="00572C6E"/>
    <w:pPr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Blank"/>
    <w:autoRedefine/>
    <w:rsid w:val="00572C6E"/>
    <w:pPr>
      <w:numPr>
        <w:ilvl w:val="2"/>
      </w:numPr>
      <w:tabs>
        <w:tab w:val="left" w:pos="576"/>
      </w:tabs>
    </w:pPr>
    <w:rPr>
      <w:bCs/>
    </w:rPr>
  </w:style>
  <w:style w:type="paragraph" w:customStyle="1" w:styleId="SubPara">
    <w:name w:val="SubPara"/>
    <w:basedOn w:val="Paragraph"/>
    <w:next w:val="Blank"/>
    <w:autoRedefine/>
    <w:rsid w:val="00572C6E"/>
    <w:pPr>
      <w:numPr>
        <w:ilvl w:val="3"/>
      </w:numPr>
    </w:pPr>
  </w:style>
  <w:style w:type="paragraph" w:customStyle="1" w:styleId="SubSub1">
    <w:name w:val="SubSub1"/>
    <w:basedOn w:val="SubPara"/>
    <w:next w:val="Blank"/>
    <w:autoRedefine/>
    <w:rsid w:val="00572C6E"/>
    <w:pPr>
      <w:numPr>
        <w:ilvl w:val="4"/>
      </w:numPr>
    </w:pPr>
  </w:style>
  <w:style w:type="paragraph" w:customStyle="1" w:styleId="SubSub2">
    <w:name w:val="SubSub2"/>
    <w:basedOn w:val="SubSub1"/>
    <w:autoRedefine/>
    <w:rsid w:val="00572C6E"/>
    <w:pPr>
      <w:numPr>
        <w:ilvl w:val="5"/>
      </w:numPr>
    </w:pPr>
  </w:style>
  <w:style w:type="paragraph" w:customStyle="1" w:styleId="SubSub3">
    <w:name w:val="SubSub3"/>
    <w:basedOn w:val="SubSub2"/>
    <w:autoRedefine/>
    <w:rsid w:val="00572C6E"/>
    <w:pPr>
      <w:numPr>
        <w:ilvl w:val="6"/>
      </w:numPr>
    </w:pPr>
  </w:style>
  <w:style w:type="paragraph" w:customStyle="1" w:styleId="SubSub4">
    <w:name w:val="SubSub4"/>
    <w:basedOn w:val="SubSub3"/>
    <w:autoRedefine/>
    <w:rsid w:val="00572C6E"/>
    <w:pPr>
      <w:numPr>
        <w:ilvl w:val="7"/>
      </w:numPr>
    </w:pPr>
  </w:style>
  <w:style w:type="paragraph" w:customStyle="1" w:styleId="SubSub5">
    <w:name w:val="SubSub5"/>
    <w:basedOn w:val="SubSub4"/>
    <w:autoRedefine/>
    <w:rsid w:val="00572C6E"/>
    <w:pPr>
      <w:numPr>
        <w:ilvl w:val="8"/>
      </w:numPr>
    </w:pPr>
  </w:style>
  <w:style w:type="paragraph" w:customStyle="1" w:styleId="Note">
    <w:name w:val="Note"/>
    <w:basedOn w:val="Normal"/>
    <w:autoRedefine/>
    <w:rsid w:val="00572C6E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ind w:left="1440"/>
    </w:pPr>
    <w:rPr>
      <w:vanish/>
      <w:color w:val="FF0000"/>
    </w:rPr>
  </w:style>
  <w:style w:type="paragraph" w:styleId="Header">
    <w:name w:val="header"/>
    <w:basedOn w:val="Normal"/>
    <w:rsid w:val="00572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C6E"/>
    <w:pPr>
      <w:tabs>
        <w:tab w:val="center" w:pos="4320"/>
        <w:tab w:val="right" w:pos="8640"/>
      </w:tabs>
    </w:pPr>
  </w:style>
  <w:style w:type="character" w:styleId="Hyperlink">
    <w:name w:val="Hyperlink"/>
    <w:rsid w:val="00AF0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KalinSpec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Settings\Owner\Application Data\Microsoft\Templates\KalinSpecMaster.dot</Template>
  <TotalTime>0</TotalTime>
  <Pages>2</Pages>
  <Words>524</Words>
  <Characters>2989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 04 25 - Masonry Accessories</vt:lpstr>
    </vt:vector>
  </TitlesOfParts>
  <Company>Keene Building Products</Company>
  <LinksUpToDate>false</LinksUpToDate>
  <CharactersWithSpaces>3506</CharactersWithSpaces>
  <SharedDoc>false</SharedDoc>
  <HyperlinkBase/>
  <HLinks>
    <vt:vector size="6" baseType="variant">
      <vt:variant>
        <vt:i4>655377</vt:i4>
      </vt:variant>
      <vt:variant>
        <vt:i4>2048</vt:i4>
      </vt:variant>
      <vt:variant>
        <vt:i4>1025</vt:i4>
      </vt:variant>
      <vt:variant>
        <vt:i4>1</vt:i4>
      </vt:variant>
      <vt:variant>
        <vt:lpwstr>u_keene_envelope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 04 25 - Masonry Accessories</dc:title>
  <dc:subject>Drainage mat</dc:subject>
  <dc:creator>Jim O'Neill</dc:creator>
  <cp:keywords/>
  <cp:lastModifiedBy>Melanie Debelak</cp:lastModifiedBy>
  <cp:revision>2</cp:revision>
  <cp:lastPrinted>2017-08-21T19:47:00Z</cp:lastPrinted>
  <dcterms:created xsi:type="dcterms:W3CDTF">2017-08-21T19:52:00Z</dcterms:created>
  <dcterms:modified xsi:type="dcterms:W3CDTF">2017-08-21T19:52:00Z</dcterms:modified>
</cp:coreProperties>
</file>