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E99A" w14:textId="77777777" w:rsidR="00DB1A1E" w:rsidRPr="00074AF2" w:rsidRDefault="00074AF2" w:rsidP="00BC61E8">
      <w:pPr>
        <w:pStyle w:val="Title"/>
      </w:pPr>
      <w:r w:rsidRPr="00074AF2">
        <w:t>PROSOCO</w:t>
      </w:r>
      <w:r w:rsidRPr="009E742E">
        <w:rPr>
          <w:vertAlign w:val="superscript"/>
        </w:rPr>
        <w:t>®</w:t>
      </w:r>
      <w:r w:rsidR="00DB1A1E" w:rsidRPr="00074AF2">
        <w:t xml:space="preserve"> SL100 Water Repellent Specification</w:t>
      </w:r>
    </w:p>
    <w:p w14:paraId="30B76C6C" w14:textId="77777777" w:rsidR="00DB1A1E" w:rsidRDefault="00DB1A1E">
      <w:pPr>
        <w:autoSpaceDE w:val="0"/>
        <w:autoSpaceDN w:val="0"/>
        <w:adjustRightInd w:val="0"/>
        <w:rPr>
          <w:rFonts w:cs="Arial"/>
          <w:sz w:val="20"/>
        </w:rPr>
      </w:pPr>
    </w:p>
    <w:p w14:paraId="07C73CE9"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017869AD" w14:textId="77777777" w:rsidR="00DB1A1E" w:rsidRPr="009E742E" w:rsidRDefault="00DB1A1E" w:rsidP="009E742E"/>
    <w:p w14:paraId="037AB9B7"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 below is for PART 1 GENERAL, Quality Assurance.  </w:t>
      </w:r>
    </w:p>
    <w:p w14:paraId="163346E0" w14:textId="77777777" w:rsidR="00BC61E8" w:rsidRPr="009E742E" w:rsidRDefault="00BC61E8" w:rsidP="009E742E"/>
    <w:p w14:paraId="4832B07C" w14:textId="77777777" w:rsidR="00DB1A1E" w:rsidRPr="009E742E" w:rsidRDefault="00DB1A1E" w:rsidP="009E742E">
      <w:pPr>
        <w:pStyle w:val="Heading1"/>
      </w:pPr>
      <w:r w:rsidRPr="009E742E">
        <w:t xml:space="preserve">Test Area </w:t>
      </w:r>
    </w:p>
    <w:p w14:paraId="5BA96CF4" w14:textId="77777777" w:rsidR="00DB1A1E" w:rsidRPr="009E742E" w:rsidRDefault="00DB1A1E" w:rsidP="009E742E">
      <w:r w:rsidRPr="009E742E">
        <w:t xml:space="preserve">Test a minimum 4 ft. by 4 ft. area on each type of masonry. Use the manufacturer’s application instructions. Let test area protective treatment cure before inspection. Keep test panels available for comparison throughout the protective treatment project. </w:t>
      </w:r>
    </w:p>
    <w:p w14:paraId="0DC5ABE1" w14:textId="77777777" w:rsidR="00DB1A1E" w:rsidRPr="009E742E" w:rsidRDefault="00DB1A1E" w:rsidP="009E742E"/>
    <w:p w14:paraId="735F850B"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Paragraphs below are for PART 2 PRODUCTS, Manufacturers and Products.  </w:t>
      </w:r>
    </w:p>
    <w:p w14:paraId="327FDA94" w14:textId="77777777" w:rsidR="00DB1A1E" w:rsidRPr="009E742E" w:rsidRDefault="00DB1A1E" w:rsidP="009E742E"/>
    <w:p w14:paraId="6DF122AD" w14:textId="77777777" w:rsidR="009E742E" w:rsidRPr="009E742E" w:rsidRDefault="00DB1A1E" w:rsidP="009E742E">
      <w:pPr>
        <w:pStyle w:val="Heading1"/>
      </w:pPr>
      <w:r w:rsidRPr="009E742E">
        <w:t>Manufacturer</w:t>
      </w:r>
    </w:p>
    <w:p w14:paraId="56CC288E" w14:textId="77777777" w:rsidR="00DB1A1E" w:rsidRPr="009E742E" w:rsidRDefault="00DB1A1E" w:rsidP="009E742E">
      <w:r w:rsidRPr="009E742E">
        <w:t xml:space="preserve">PROSOCO, Inc., 3741 Greenway Circle, Lawrence, KS 66046.  Phone: (800) 255-4255; Fax: (785) 830-9797.  E-mail:  </w:t>
      </w:r>
      <w:hyperlink r:id="rId5" w:history="1">
        <w:r w:rsidRPr="009E742E">
          <w:rPr>
            <w:rStyle w:val="Hyperlink"/>
          </w:rPr>
          <w:t>CustomerCare@prosoco.com</w:t>
        </w:r>
      </w:hyperlink>
    </w:p>
    <w:p w14:paraId="713CA407" w14:textId="77777777" w:rsidR="00DB1A1E" w:rsidRPr="009E742E" w:rsidRDefault="00DB1A1E" w:rsidP="009E742E"/>
    <w:p w14:paraId="3E6D9595" w14:textId="77777777" w:rsidR="00DB1A1E" w:rsidRPr="009E742E" w:rsidRDefault="00DB1A1E" w:rsidP="009E742E">
      <w:pPr>
        <w:pStyle w:val="Heading1"/>
      </w:pPr>
      <w:r w:rsidRPr="009E742E">
        <w:t>Product Description</w:t>
      </w:r>
    </w:p>
    <w:p w14:paraId="1675BCE7" w14:textId="6FB4FEEE" w:rsidR="008E7433" w:rsidRPr="009E742E" w:rsidRDefault="00074AF2" w:rsidP="009E742E">
      <w:r w:rsidRPr="009E742E">
        <w:t>PROSOCO</w:t>
      </w:r>
      <w:r w:rsidR="00DB1A1E" w:rsidRPr="009E742E">
        <w:rPr>
          <w:vertAlign w:val="superscript"/>
        </w:rPr>
        <w:t>®</w:t>
      </w:r>
      <w:r w:rsidR="00DB1A1E" w:rsidRPr="009E742E">
        <w:t xml:space="preserve"> SL100 </w:t>
      </w:r>
      <w:r w:rsidRPr="009E742E">
        <w:t xml:space="preserve">Water Repellent </w:t>
      </w:r>
      <w:r w:rsidR="00DB1A1E" w:rsidRPr="009E742E">
        <w:t xml:space="preserve">is a modified, “neat” silane system </w:t>
      </w:r>
      <w:r w:rsidR="00F55980" w:rsidRPr="009E742E">
        <w:t xml:space="preserve">offering </w:t>
      </w:r>
      <w:r w:rsidR="008E7433" w:rsidRPr="009E742E">
        <w:t xml:space="preserve">invisible protection and low volatility.  SL100 protects horizontal and vertical concrete and masonry surfaces against water and waterborne contaminants.  The small molecular structure ensures maximum penetration and colorless protection of dense, color sensitive surfaces. </w:t>
      </w:r>
      <w:r w:rsidR="00A64028" w:rsidRPr="009E742E">
        <w:t>The absence of a solvent carrier enables applicators to achieve up to 5 times the coverage rate normally achieved with solvent-reduced protective treatments.</w:t>
      </w:r>
      <w:r w:rsidR="00A64028">
        <w:t xml:space="preserve"> </w:t>
      </w:r>
      <w:r w:rsidR="00941249">
        <w:t>SL100 Water Repellent is i</w:t>
      </w:r>
      <w:r w:rsidR="008E7433" w:rsidRPr="009E742E">
        <w:t xml:space="preserve">deal for </w:t>
      </w:r>
      <w:r w:rsidR="00F55980" w:rsidRPr="009E742E">
        <w:t xml:space="preserve">use on </w:t>
      </w:r>
      <w:proofErr w:type="spellStart"/>
      <w:r w:rsidR="008E7433" w:rsidRPr="009E742E">
        <w:t>GFRC</w:t>
      </w:r>
      <w:proofErr w:type="spellEnd"/>
      <w:r w:rsidR="008E7433" w:rsidRPr="009E742E">
        <w:t>, integrally colored precast concrete and many types of natural stone.</w:t>
      </w:r>
      <w:r w:rsidR="00941249">
        <w:t xml:space="preserve"> </w:t>
      </w:r>
      <w:r w:rsidR="008E7433" w:rsidRPr="009E742E">
        <w:t>Depth of penetration is controlled by the application rate (loading rate).</w:t>
      </w:r>
    </w:p>
    <w:p w14:paraId="3DDCAA0F" w14:textId="77777777" w:rsidR="00DB1A1E" w:rsidRPr="009E742E" w:rsidRDefault="00DB1A1E" w:rsidP="009E742E">
      <w:r w:rsidRPr="009E742E">
        <w:t xml:space="preserve"> </w:t>
      </w:r>
    </w:p>
    <w:p w14:paraId="5574C782" w14:textId="77777777" w:rsidR="00DB1A1E" w:rsidRPr="009E742E" w:rsidRDefault="00074AF2" w:rsidP="009E742E">
      <w:pPr>
        <w:pStyle w:val="Heading1"/>
      </w:pPr>
      <w:r w:rsidRPr="009E742E">
        <w:t xml:space="preserve">Typical </w:t>
      </w:r>
      <w:r w:rsidR="00DB1A1E" w:rsidRPr="009E742E">
        <w:t>Technical Data</w:t>
      </w:r>
    </w:p>
    <w:p w14:paraId="7C1699B1" w14:textId="7D315CE0" w:rsidR="00DB1A1E" w:rsidRPr="009E742E" w:rsidRDefault="00DB1A1E" w:rsidP="009E742E">
      <w:pPr>
        <w:ind w:left="720"/>
      </w:pPr>
      <w:r w:rsidRPr="009E742E">
        <w:t xml:space="preserve">FORM: </w:t>
      </w:r>
      <w:r w:rsidR="00941249">
        <w:t>c</w:t>
      </w:r>
      <w:r w:rsidRPr="009E742E">
        <w:t>lear</w:t>
      </w:r>
      <w:r w:rsidR="00074AF2" w:rsidRPr="009E742E">
        <w:t>, slightly yellow liquid with slight alcohol odor</w:t>
      </w:r>
    </w:p>
    <w:p w14:paraId="0A1328D8" w14:textId="77777777" w:rsidR="00DB1A1E" w:rsidRPr="009E742E" w:rsidRDefault="00DB1A1E" w:rsidP="009E742E">
      <w:pPr>
        <w:ind w:left="720"/>
      </w:pPr>
      <w:r w:rsidRPr="009E742E">
        <w:t>SPECIFIC GRAVITY: 0.92</w:t>
      </w:r>
      <w:r w:rsidR="00863EA2" w:rsidRPr="009E742E">
        <w:t xml:space="preserve"> to 0.93</w:t>
      </w:r>
    </w:p>
    <w:p w14:paraId="1C129E98" w14:textId="77777777" w:rsidR="00074AF2" w:rsidRPr="009E742E" w:rsidRDefault="00074AF2" w:rsidP="009E742E">
      <w:pPr>
        <w:ind w:left="720"/>
      </w:pPr>
      <w:r w:rsidRPr="009E742E">
        <w:t>pH: not applicable</w:t>
      </w:r>
    </w:p>
    <w:p w14:paraId="115AE292" w14:textId="77777777" w:rsidR="00863EA2" w:rsidRPr="009E742E" w:rsidRDefault="00863EA2" w:rsidP="009E742E">
      <w:pPr>
        <w:ind w:left="720"/>
      </w:pPr>
      <w:r w:rsidRPr="009E742E">
        <w:t>WEIGHT/GALLON: 7.65 to 7.70 pounds</w:t>
      </w:r>
    </w:p>
    <w:p w14:paraId="66B2BB1A" w14:textId="4999A13E" w:rsidR="00DB1A1E" w:rsidRPr="009E742E" w:rsidRDefault="00DB1A1E" w:rsidP="009E742E">
      <w:pPr>
        <w:ind w:left="720"/>
      </w:pPr>
      <w:r w:rsidRPr="009E742E">
        <w:t xml:space="preserve">ACTIVE CONTENT: </w:t>
      </w:r>
      <w:r w:rsidR="00941249">
        <w:t>100</w:t>
      </w:r>
      <w:r w:rsidR="00863EA2" w:rsidRPr="009E742E">
        <w:t xml:space="preserve"> percent</w:t>
      </w:r>
    </w:p>
    <w:p w14:paraId="09A88426" w14:textId="4AE5B80E" w:rsidR="00DB1A1E" w:rsidRDefault="00DB1A1E" w:rsidP="009E742E">
      <w:pPr>
        <w:ind w:left="720"/>
      </w:pPr>
      <w:r w:rsidRPr="009E742E">
        <w:t xml:space="preserve">FLASH POINT: </w:t>
      </w:r>
      <w:r w:rsidR="00863EA2" w:rsidRPr="009E742E">
        <w:t xml:space="preserve">greater than 113 </w:t>
      </w:r>
      <w:r w:rsidRPr="009E742E">
        <w:t>degrees F</w:t>
      </w:r>
      <w:r w:rsidR="00863EA2" w:rsidRPr="009E742E">
        <w:t>ahrenheit</w:t>
      </w:r>
      <w:r w:rsidRPr="009E742E">
        <w:t xml:space="preserve"> (</w:t>
      </w:r>
      <w:r w:rsidR="00863EA2" w:rsidRPr="009E742E">
        <w:t>greater than 45</w:t>
      </w:r>
      <w:r w:rsidRPr="009E742E">
        <w:t xml:space="preserve"> degrees C</w:t>
      </w:r>
      <w:r w:rsidR="00863EA2" w:rsidRPr="009E742E">
        <w:t>elsius</w:t>
      </w:r>
      <w:r w:rsidRPr="009E742E">
        <w:t>) ASTM D3278</w:t>
      </w:r>
    </w:p>
    <w:p w14:paraId="11585496" w14:textId="69D2DC9B" w:rsidR="00941249" w:rsidRPr="009E742E" w:rsidRDefault="00941249" w:rsidP="009E742E">
      <w:pPr>
        <w:ind w:left="720"/>
      </w:pPr>
      <w:r>
        <w:t>WATER VAPOR TRANSMISSION: 92 percent retention, ASTM D6490</w:t>
      </w:r>
    </w:p>
    <w:p w14:paraId="287C1A54" w14:textId="77777777" w:rsidR="00F55980" w:rsidRPr="009E742E" w:rsidRDefault="00F55980" w:rsidP="009E742E">
      <w:pPr>
        <w:ind w:left="720"/>
      </w:pPr>
      <w:r w:rsidRPr="009E742E">
        <w:t>SHELF LIFE: 1 year in tightly sealed, unopened container</w:t>
      </w:r>
    </w:p>
    <w:p w14:paraId="3C0AC762" w14:textId="27372FB8" w:rsidR="00DB1A1E" w:rsidRPr="009E742E" w:rsidRDefault="00414D51" w:rsidP="009E742E">
      <w:pPr>
        <w:ind w:left="720"/>
      </w:pPr>
      <w:r w:rsidRPr="009E742E">
        <w:t>VOC CONTENT:</w:t>
      </w:r>
      <w:r w:rsidR="00F01162" w:rsidRPr="009E742E">
        <w:t xml:space="preserve"> </w:t>
      </w:r>
      <w:r w:rsidR="00A2638B" w:rsidRPr="009E742E">
        <w:t>350 grams per Liter</w:t>
      </w:r>
      <w:r w:rsidR="00941249">
        <w:t xml:space="preserve"> maximum, </w:t>
      </w:r>
      <w:r w:rsidR="00074AF2" w:rsidRPr="009E742E">
        <w:t xml:space="preserve">Reactive </w:t>
      </w:r>
      <w:r w:rsidR="00941249">
        <w:t>P</w:t>
      </w:r>
      <w:r w:rsidR="00074AF2" w:rsidRPr="009E742E">
        <w:t xml:space="preserve">enetrating </w:t>
      </w:r>
      <w:r w:rsidR="00941249">
        <w:t>S</w:t>
      </w:r>
      <w:r w:rsidR="00074AF2" w:rsidRPr="009E742E">
        <w:t xml:space="preserve">ealer. </w:t>
      </w:r>
    </w:p>
    <w:p w14:paraId="048FBD4B" w14:textId="77777777" w:rsidR="00BC61E8" w:rsidRPr="009E742E" w:rsidRDefault="00BC61E8" w:rsidP="009E742E">
      <w:pPr>
        <w:ind w:left="720"/>
      </w:pPr>
    </w:p>
    <w:p w14:paraId="195D8CB0" w14:textId="77777777" w:rsidR="00DB1A1E" w:rsidRPr="00074AF2" w:rsidRDefault="00DB1A1E" w:rsidP="00074AF2">
      <w:pPr>
        <w:pStyle w:val="Heading2"/>
      </w:pPr>
      <w:r w:rsidRPr="00074AF2">
        <w:t>Limitations</w:t>
      </w:r>
    </w:p>
    <w:p w14:paraId="34EAF662" w14:textId="77777777" w:rsidR="00DB1A1E" w:rsidRPr="00074AF2" w:rsidRDefault="00DB1A1E" w:rsidP="00074AF2">
      <w:pPr>
        <w:numPr>
          <w:ilvl w:val="0"/>
          <w:numId w:val="5"/>
        </w:numPr>
      </w:pPr>
      <w:r w:rsidRPr="00074AF2">
        <w:t>Not suitable for asphalt or other non</w:t>
      </w:r>
      <w:r w:rsidR="00074AF2">
        <w:t>-</w:t>
      </w:r>
      <w:r w:rsidRPr="00074AF2">
        <w:t>masonry materials.</w:t>
      </w:r>
    </w:p>
    <w:p w14:paraId="34FADB27" w14:textId="37C5527C" w:rsidR="009E742E" w:rsidRPr="009E742E" w:rsidRDefault="009E742E" w:rsidP="009E742E">
      <w:pPr>
        <w:numPr>
          <w:ilvl w:val="0"/>
          <w:numId w:val="5"/>
        </w:numPr>
      </w:pPr>
      <w:r w:rsidRPr="009E742E">
        <w:t>Not appropriate for use on limestone, marble, travertine or other calcareous stones. Always test to ensure desired results.</w:t>
      </w:r>
    </w:p>
    <w:p w14:paraId="68E5DB87" w14:textId="77777777" w:rsidR="006113CB" w:rsidRPr="00074AF2" w:rsidRDefault="00DB1A1E" w:rsidP="00074AF2">
      <w:pPr>
        <w:numPr>
          <w:ilvl w:val="0"/>
          <w:numId w:val="5"/>
        </w:numPr>
      </w:pPr>
      <w:r w:rsidRPr="00074AF2">
        <w:t>Not recommended for below-grade applications or for use under hydrostatic pressure</w:t>
      </w:r>
      <w:r w:rsidR="00414D51" w:rsidRPr="00074AF2">
        <w:t>.</w:t>
      </w:r>
    </w:p>
    <w:p w14:paraId="5523A78D" w14:textId="77777777" w:rsidR="00A2638B" w:rsidRDefault="00A2638B" w:rsidP="00074AF2">
      <w:pPr>
        <w:numPr>
          <w:ilvl w:val="0"/>
          <w:numId w:val="5"/>
        </w:numPr>
      </w:pPr>
      <w:r w:rsidRPr="00074AF2">
        <w:lastRenderedPageBreak/>
        <w:t>Will not prevent water penetration through structural cracks, defects or open joints.</w:t>
      </w:r>
    </w:p>
    <w:p w14:paraId="53DFC070" w14:textId="27FA38AA" w:rsidR="00F55980" w:rsidRPr="00074AF2" w:rsidRDefault="00F55980" w:rsidP="00074AF2">
      <w:pPr>
        <w:numPr>
          <w:ilvl w:val="0"/>
          <w:numId w:val="5"/>
        </w:numPr>
      </w:pPr>
      <w:r>
        <w:t xml:space="preserve">Not available in South Coast Air Quality Management District </w:t>
      </w:r>
    </w:p>
    <w:p w14:paraId="49E657F6" w14:textId="77777777" w:rsidR="00DB1A1E" w:rsidRPr="00074AF2" w:rsidRDefault="00DB1A1E" w:rsidP="00074AF2"/>
    <w:p w14:paraId="24C958F4" w14:textId="77777777" w:rsidR="00DB1A1E" w:rsidRPr="009E742E" w:rsidRDefault="00CD3326" w:rsidP="009E742E">
      <w:pPr>
        <w:rPr>
          <w:rStyle w:val="Emphasis"/>
        </w:rPr>
      </w:pPr>
      <w:r w:rsidRPr="009E742E">
        <w:rPr>
          <w:rStyle w:val="Emphasis"/>
        </w:rPr>
        <w:t>SPECIFIER NOTE</w:t>
      </w:r>
      <w:r w:rsidR="00DB1A1E" w:rsidRPr="009E742E">
        <w:rPr>
          <w:rStyle w:val="Emphasis"/>
        </w:rPr>
        <w:t xml:space="preserve">:  Paragraphs below are for PART 3 EXECUTION, Installation.  </w:t>
      </w:r>
    </w:p>
    <w:p w14:paraId="5B664149" w14:textId="77777777" w:rsidR="00BC61E8" w:rsidRPr="00074AF2" w:rsidRDefault="00BC61E8" w:rsidP="00074AF2"/>
    <w:p w14:paraId="7CE373A5" w14:textId="77777777" w:rsidR="00DB1A1E" w:rsidRPr="00074AF2" w:rsidRDefault="00DB1A1E" w:rsidP="009E742E">
      <w:pPr>
        <w:pStyle w:val="Heading1"/>
      </w:pPr>
      <w:r w:rsidRPr="00074AF2">
        <w:t>Application</w:t>
      </w:r>
    </w:p>
    <w:p w14:paraId="3CD870E3" w14:textId="02BCF661" w:rsidR="00DB1A1E" w:rsidRPr="00074AF2" w:rsidRDefault="00DB1A1E" w:rsidP="00074AF2">
      <w:r w:rsidRPr="00074AF2">
        <w:t>Before applying, read “</w:t>
      </w:r>
      <w:r w:rsidR="00610014" w:rsidRPr="00074AF2">
        <w:t>Preparation</w:t>
      </w:r>
      <w:r w:rsidRPr="00074AF2">
        <w:t xml:space="preserve">” </w:t>
      </w:r>
      <w:r w:rsidR="00941249">
        <w:t xml:space="preserve">section in the Manufacturer’s Product Data Sheet </w:t>
      </w:r>
      <w:r w:rsidRPr="00074AF2">
        <w:t xml:space="preserve">and </w:t>
      </w:r>
      <w:r w:rsidR="00941249">
        <w:t xml:space="preserve">the Safety Data Sheet </w:t>
      </w:r>
      <w:r w:rsidR="00074AF2">
        <w:t>PROSOCO</w:t>
      </w:r>
      <w:r w:rsidR="00941249" w:rsidRPr="00941249">
        <w:rPr>
          <w:vertAlign w:val="superscript"/>
        </w:rPr>
        <w:t>®</w:t>
      </w:r>
      <w:r w:rsidR="00074AF2">
        <w:t xml:space="preserve"> </w:t>
      </w:r>
      <w:r w:rsidRPr="00074AF2">
        <w:t>SL100</w:t>
      </w:r>
      <w:r w:rsidR="00074AF2">
        <w:t xml:space="preserve"> Water Repellent</w:t>
      </w:r>
      <w:r w:rsidRPr="00074AF2">
        <w:t xml:space="preserve">. Refer to the Product Data Sheet for additional information about application of </w:t>
      </w:r>
      <w:r w:rsidR="00074AF2">
        <w:t>PROSOC</w:t>
      </w:r>
      <w:r w:rsidR="00CD3326">
        <w:t>O</w:t>
      </w:r>
      <w:r w:rsidR="00941249" w:rsidRPr="00941249">
        <w:rPr>
          <w:vertAlign w:val="superscript"/>
        </w:rPr>
        <w:t>®</w:t>
      </w:r>
      <w:r w:rsidR="00074AF2">
        <w:t xml:space="preserve"> </w:t>
      </w:r>
      <w:r w:rsidRPr="00074AF2">
        <w:t>SL100</w:t>
      </w:r>
      <w:r w:rsidR="00074AF2">
        <w:t xml:space="preserve"> Water Repellent</w:t>
      </w:r>
      <w:r w:rsidRPr="00074AF2">
        <w:t>. Do not dilute or alter.</w:t>
      </w:r>
      <w:r w:rsidR="00941249">
        <w:t xml:space="preserve"> Mix or stir well before use. </w:t>
      </w:r>
    </w:p>
    <w:p w14:paraId="566F7653" w14:textId="77777777" w:rsidR="00DB1A1E" w:rsidRPr="00074AF2" w:rsidRDefault="00DB1A1E" w:rsidP="00074AF2"/>
    <w:p w14:paraId="7A8854F6" w14:textId="1AB56F8B" w:rsidR="00941249" w:rsidRDefault="00941249" w:rsidP="00941249">
      <w:pPr>
        <w:ind w:left="720"/>
        <w:rPr>
          <w:b/>
          <w:i/>
        </w:rPr>
      </w:pPr>
      <w:r w:rsidRPr="001F33BE">
        <w:rPr>
          <w:b/>
          <w:i/>
        </w:rPr>
        <w:t xml:space="preserve">Horizontal </w:t>
      </w:r>
      <w:r>
        <w:rPr>
          <w:b/>
          <w:i/>
        </w:rPr>
        <w:t xml:space="preserve">Surfaces </w:t>
      </w:r>
      <w:r w:rsidRPr="001F33BE">
        <w:rPr>
          <w:b/>
          <w:i/>
        </w:rPr>
        <w:t>Application Instructions</w:t>
      </w:r>
    </w:p>
    <w:p w14:paraId="29E04FAF" w14:textId="4C5954D2" w:rsidR="00941249" w:rsidRPr="00941249" w:rsidRDefault="00941249" w:rsidP="00941249">
      <w:pPr>
        <w:ind w:left="720"/>
        <w:rPr>
          <w:b/>
          <w:i/>
        </w:rPr>
      </w:pPr>
      <w:r>
        <w:rPr>
          <w:bCs/>
          <w:iCs/>
        </w:rPr>
        <w:t xml:space="preserve">Apply once using enough material to keep the surface wet approximately 30 to 60 seconds before penetrating. Broom out puddles until they completely penetrate the surface. </w:t>
      </w:r>
      <w:r w:rsidRPr="001F33BE">
        <w:t xml:space="preserve"> </w:t>
      </w:r>
    </w:p>
    <w:p w14:paraId="1D5DA2D3" w14:textId="77777777" w:rsidR="00941249" w:rsidRPr="001F33BE" w:rsidRDefault="00941249" w:rsidP="00941249">
      <w:pPr>
        <w:ind w:left="720"/>
      </w:pPr>
    </w:p>
    <w:p w14:paraId="0D1B4165" w14:textId="1118F5D0" w:rsidR="00DB1A1E" w:rsidRPr="00CD2461" w:rsidRDefault="00DB1A1E" w:rsidP="001F33BE">
      <w:pPr>
        <w:ind w:left="720"/>
        <w:rPr>
          <w:b/>
          <w:i/>
        </w:rPr>
      </w:pPr>
      <w:r w:rsidRPr="00CD2461">
        <w:rPr>
          <w:b/>
          <w:i/>
        </w:rPr>
        <w:t xml:space="preserve">Vertical </w:t>
      </w:r>
      <w:r w:rsidR="00941249">
        <w:rPr>
          <w:b/>
          <w:i/>
        </w:rPr>
        <w:t xml:space="preserve">Surfaces </w:t>
      </w:r>
      <w:r w:rsidRPr="00CD2461">
        <w:rPr>
          <w:b/>
          <w:i/>
        </w:rPr>
        <w:t>Application Instructions</w:t>
      </w:r>
    </w:p>
    <w:p w14:paraId="22078C01" w14:textId="7DE094D5" w:rsidR="00941249" w:rsidRDefault="00941249" w:rsidP="00941249">
      <w:pPr>
        <w:ind w:left="720"/>
      </w:pPr>
      <w:r>
        <w:t xml:space="preserve">Saturate the surface in a single application using enough to thoroughly wet the surface. Thoroughly brush heavy runs and drips into the surface. </w:t>
      </w:r>
    </w:p>
    <w:p w14:paraId="7CED27EF" w14:textId="77777777" w:rsidR="001F33BE" w:rsidRPr="00074AF2" w:rsidRDefault="001F33BE" w:rsidP="001F33BE">
      <w:pPr>
        <w:ind w:left="720"/>
      </w:pPr>
    </w:p>
    <w:p w14:paraId="62F0C6B7" w14:textId="77777777" w:rsidR="00DB1A1E" w:rsidRPr="001F33BE" w:rsidRDefault="00DB1A1E" w:rsidP="001F33BE">
      <w:pPr>
        <w:ind w:left="720"/>
        <w:rPr>
          <w:b/>
          <w:i/>
        </w:rPr>
      </w:pPr>
      <w:r w:rsidRPr="001F33BE">
        <w:rPr>
          <w:b/>
          <w:i/>
        </w:rPr>
        <w:t>Dense Surfaces</w:t>
      </w:r>
      <w:r w:rsidR="001F33BE" w:rsidRPr="001F33BE">
        <w:rPr>
          <w:b/>
          <w:i/>
        </w:rPr>
        <w:t xml:space="preserve"> Application Instructions</w:t>
      </w:r>
    </w:p>
    <w:p w14:paraId="4A0454B0" w14:textId="229D1A11" w:rsidR="00DB1A1E" w:rsidRDefault="00941249" w:rsidP="001F33BE">
      <w:pPr>
        <w:ind w:left="720"/>
      </w:pPr>
      <w:r>
        <w:t xml:space="preserve">On dense surfaces apply a single coat using enough to completely wet the surface without creating drips, puddles or rundown. Do not over apply. Test for application rate. </w:t>
      </w:r>
    </w:p>
    <w:p w14:paraId="4424B35D" w14:textId="77777777" w:rsidR="00941249" w:rsidRDefault="00941249" w:rsidP="001F33BE">
      <w:pPr>
        <w:ind w:left="720"/>
      </w:pPr>
    </w:p>
    <w:p w14:paraId="140397EC" w14:textId="33B37D1D" w:rsidR="00941249" w:rsidRDefault="00941249" w:rsidP="001F33BE">
      <w:pPr>
        <w:ind w:left="720"/>
      </w:pPr>
      <w:r>
        <w:rPr>
          <w:b/>
          <w:bCs/>
          <w:i/>
          <w:iCs/>
        </w:rPr>
        <w:t>Second Coat Application Instructions</w:t>
      </w:r>
    </w:p>
    <w:p w14:paraId="5CDCB975" w14:textId="34455FE7" w:rsidR="00941249" w:rsidRPr="00941249" w:rsidRDefault="00941249" w:rsidP="001F33BE">
      <w:pPr>
        <w:ind w:left="720"/>
      </w:pPr>
      <w:r>
        <w:t xml:space="preserve">A second application may be needed on some porous surfaces. Apply the second coat a few minutes after the first coat penetrates and appears dry. Always test. </w:t>
      </w:r>
    </w:p>
    <w:p w14:paraId="2331C798" w14:textId="77777777" w:rsidR="00CA5B0A" w:rsidRPr="001F33BE" w:rsidRDefault="00CA5B0A" w:rsidP="001F33BE">
      <w:pPr>
        <w:ind w:left="720"/>
      </w:pPr>
    </w:p>
    <w:p w14:paraId="47C2DC06" w14:textId="77777777" w:rsidR="001F33BE" w:rsidRDefault="001F33BE" w:rsidP="00963FC9">
      <w:pPr>
        <w:pStyle w:val="Heading2"/>
      </w:pPr>
      <w:r>
        <w:t>D</w:t>
      </w:r>
      <w:r w:rsidR="00F55980">
        <w:t>ry Time</w:t>
      </w:r>
    </w:p>
    <w:p w14:paraId="197FA8CD" w14:textId="7C52E3FF" w:rsidR="00CA5B0A" w:rsidRDefault="00CA5B0A" w:rsidP="001F33BE">
      <w:r w:rsidRPr="001F33BE">
        <w:t xml:space="preserve">Protect </w:t>
      </w:r>
      <w:r w:rsidR="00941249">
        <w:t>treated surfaces from rain, foot and vehicular traffic for at least 4 hours after application. PROSOCO</w:t>
      </w:r>
      <w:r w:rsidR="00941249" w:rsidRPr="00941249">
        <w:rPr>
          <w:vertAlign w:val="superscript"/>
        </w:rPr>
        <w:t>®</w:t>
      </w:r>
      <w:r w:rsidR="00941249">
        <w:t xml:space="preserve"> SL100 Water Repellent gains its water-repellency properties in 72 hours. </w:t>
      </w:r>
    </w:p>
    <w:p w14:paraId="517B730C" w14:textId="77777777" w:rsidR="001F33BE" w:rsidRDefault="001F33BE" w:rsidP="001F33BE"/>
    <w:p w14:paraId="07F98481" w14:textId="77777777" w:rsidR="001F33BE" w:rsidRDefault="001F33BE" w:rsidP="00963FC9">
      <w:pPr>
        <w:pStyle w:val="Heading2"/>
      </w:pPr>
      <w:r>
        <w:t>Cleanup</w:t>
      </w:r>
    </w:p>
    <w:p w14:paraId="0A5D06FC" w14:textId="093948A1" w:rsidR="001F33BE" w:rsidRDefault="001F33BE" w:rsidP="001F33BE">
      <w:r w:rsidRPr="001F33BE">
        <w:t>Clean tools and equipment immediately with mineral spirits, denatured alcohol</w:t>
      </w:r>
      <w:r w:rsidR="00AA74C3">
        <w:t xml:space="preserve">, IPA </w:t>
      </w:r>
      <w:r w:rsidRPr="001F33BE">
        <w:t>or equivalent cleaning solvent. Remove rundown and spills as soon as possible.</w:t>
      </w:r>
    </w:p>
    <w:p w14:paraId="30F74E08" w14:textId="77777777" w:rsidR="00AA74C3" w:rsidRDefault="00AA74C3" w:rsidP="001F33BE"/>
    <w:sectPr w:rsidR="00AA74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82D"/>
    <w:multiLevelType w:val="hybridMultilevel"/>
    <w:tmpl w:val="530A365C"/>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456666"/>
    <w:multiLevelType w:val="hybridMultilevel"/>
    <w:tmpl w:val="F8D6E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0A4F"/>
    <w:multiLevelType w:val="hybridMultilevel"/>
    <w:tmpl w:val="407E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D026B"/>
    <w:multiLevelType w:val="hybridMultilevel"/>
    <w:tmpl w:val="83EC9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03984"/>
    <w:multiLevelType w:val="hybridMultilevel"/>
    <w:tmpl w:val="56A68432"/>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B0613"/>
    <w:multiLevelType w:val="hybridMultilevel"/>
    <w:tmpl w:val="508806FE"/>
    <w:lvl w:ilvl="0" w:tplc="2C82F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BB1677"/>
    <w:multiLevelType w:val="hybridMultilevel"/>
    <w:tmpl w:val="9CD07326"/>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003B78"/>
    <w:multiLevelType w:val="hybridMultilevel"/>
    <w:tmpl w:val="3BE6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45FFB"/>
    <w:multiLevelType w:val="hybridMultilevel"/>
    <w:tmpl w:val="0AB628CC"/>
    <w:lvl w:ilvl="0" w:tplc="2B2481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20670E"/>
    <w:multiLevelType w:val="hybridMultilevel"/>
    <w:tmpl w:val="9BF82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4301228">
    <w:abstractNumId w:val="4"/>
  </w:num>
  <w:num w:numId="2" w16cid:durableId="997613770">
    <w:abstractNumId w:val="8"/>
  </w:num>
  <w:num w:numId="3" w16cid:durableId="1893422138">
    <w:abstractNumId w:val="6"/>
  </w:num>
  <w:num w:numId="4" w16cid:durableId="192690067">
    <w:abstractNumId w:val="0"/>
  </w:num>
  <w:num w:numId="5" w16cid:durableId="996495965">
    <w:abstractNumId w:val="3"/>
  </w:num>
  <w:num w:numId="6" w16cid:durableId="187111406">
    <w:abstractNumId w:val="7"/>
  </w:num>
  <w:num w:numId="7" w16cid:durableId="1157647403">
    <w:abstractNumId w:val="1"/>
  </w:num>
  <w:num w:numId="8" w16cid:durableId="1580408076">
    <w:abstractNumId w:val="9"/>
  </w:num>
  <w:num w:numId="9" w16cid:durableId="2081168606">
    <w:abstractNumId w:val="5"/>
  </w:num>
  <w:num w:numId="10" w16cid:durableId="4923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B1E"/>
    <w:rsid w:val="00074AF2"/>
    <w:rsid w:val="001F33BE"/>
    <w:rsid w:val="00215B1E"/>
    <w:rsid w:val="002B2609"/>
    <w:rsid w:val="00414D51"/>
    <w:rsid w:val="00522335"/>
    <w:rsid w:val="00610014"/>
    <w:rsid w:val="006113CB"/>
    <w:rsid w:val="006520B8"/>
    <w:rsid w:val="006D0C5F"/>
    <w:rsid w:val="007859E2"/>
    <w:rsid w:val="0083044E"/>
    <w:rsid w:val="00863EA2"/>
    <w:rsid w:val="0087129E"/>
    <w:rsid w:val="008E7433"/>
    <w:rsid w:val="00941249"/>
    <w:rsid w:val="00963FC9"/>
    <w:rsid w:val="009E742E"/>
    <w:rsid w:val="00A2638B"/>
    <w:rsid w:val="00A633C9"/>
    <w:rsid w:val="00A64028"/>
    <w:rsid w:val="00A731BD"/>
    <w:rsid w:val="00AA74C3"/>
    <w:rsid w:val="00BC61E8"/>
    <w:rsid w:val="00CA5B0A"/>
    <w:rsid w:val="00CD2461"/>
    <w:rsid w:val="00CD3326"/>
    <w:rsid w:val="00CE028A"/>
    <w:rsid w:val="00DB1A1E"/>
    <w:rsid w:val="00DE7DDB"/>
    <w:rsid w:val="00F01162"/>
    <w:rsid w:val="00F5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A4A8"/>
  <w15:chartTrackingRefBased/>
  <w15:docId w15:val="{8DD66CD2-C223-47D5-9849-0BF29904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1E8"/>
    <w:rPr>
      <w:rFonts w:ascii="Georgia" w:hAnsi="Georgia"/>
      <w:sz w:val="22"/>
    </w:rPr>
  </w:style>
  <w:style w:type="paragraph" w:styleId="Heading1">
    <w:name w:val="heading 1"/>
    <w:basedOn w:val="Normal"/>
    <w:next w:val="Normal"/>
    <w:qFormat/>
    <w:rsid w:val="00963FC9"/>
    <w:pPr>
      <w:autoSpaceDE w:val="0"/>
      <w:autoSpaceDN w:val="0"/>
      <w:adjustRightInd w:val="0"/>
      <w:outlineLvl w:val="0"/>
    </w:pPr>
    <w:rPr>
      <w:rFonts w:ascii="Gotham Medium" w:hAnsi="Gotham Medium" w:cs="Arial"/>
      <w:b/>
      <w:bCs/>
      <w:caps/>
    </w:rPr>
  </w:style>
  <w:style w:type="paragraph" w:styleId="Heading2">
    <w:name w:val="heading 2"/>
    <w:basedOn w:val="Heading1"/>
    <w:next w:val="Normal"/>
    <w:qFormat/>
    <w:rsid w:val="00BC61E8"/>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742E"/>
    <w:rPr>
      <w:rFonts w:ascii="GothamBold" w:hAnsi="GothamBold"/>
      <w:bCs/>
      <w:sz w:val="30"/>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character" w:styleId="Hyperlink">
    <w:name w:val="Hyperlink"/>
    <w:rPr>
      <w:color w:val="0000FF"/>
      <w:u w:val="single"/>
    </w:rPr>
  </w:style>
  <w:style w:type="paragraph" w:styleId="BodyTextIndent2">
    <w:name w:val="Body Text Indent 2"/>
    <w:basedOn w:val="Normal"/>
    <w:pPr>
      <w:autoSpaceDE w:val="0"/>
      <w:autoSpaceDN w:val="0"/>
      <w:adjustRightInd w:val="0"/>
      <w:ind w:left="720" w:hanging="720"/>
    </w:pPr>
    <w:rPr>
      <w:rFonts w:cs="Arial"/>
      <w:sz w:val="20"/>
    </w:rPr>
  </w:style>
  <w:style w:type="paragraph" w:styleId="BalloonText">
    <w:name w:val="Balloon Text"/>
    <w:basedOn w:val="Normal"/>
    <w:semiHidden/>
    <w:rsid w:val="00610014"/>
    <w:rPr>
      <w:rFonts w:ascii="Tahoma" w:hAnsi="Tahoma" w:cs="Tahoma"/>
      <w:sz w:val="16"/>
      <w:szCs w:val="16"/>
    </w:rPr>
  </w:style>
  <w:style w:type="character" w:styleId="Emphasis">
    <w:name w:val="Emphasis"/>
    <w:qFormat/>
    <w:rsid w:val="009E742E"/>
    <w:rPr>
      <w:i/>
      <w:iCs/>
    </w:rPr>
  </w:style>
  <w:style w:type="paragraph" w:customStyle="1" w:styleId="Default">
    <w:name w:val="Default"/>
    <w:rsid w:val="009E742E"/>
    <w:pPr>
      <w:autoSpaceDE w:val="0"/>
      <w:autoSpaceDN w:val="0"/>
      <w:adjustRightInd w:val="0"/>
    </w:pPr>
    <w:rPr>
      <w:rFonts w:ascii="Clarendon LT Std Light" w:hAnsi="Clarendon LT Std Light" w:cs="Clarendon LT Std Light"/>
      <w:color w:val="000000"/>
      <w:sz w:val="24"/>
      <w:szCs w:val="24"/>
    </w:rPr>
  </w:style>
  <w:style w:type="paragraph" w:styleId="ListParagraph">
    <w:name w:val="List Paragraph"/>
    <w:basedOn w:val="Normal"/>
    <w:uiPriority w:val="34"/>
    <w:qFormat/>
    <w:rsid w:val="009E742E"/>
    <w:pPr>
      <w:ind w:left="720"/>
    </w:pPr>
  </w:style>
  <w:style w:type="paragraph" w:customStyle="1" w:styleId="06BodyCopy">
    <w:name w:val="06 Body Copy"/>
    <w:basedOn w:val="Normal"/>
    <w:uiPriority w:val="99"/>
    <w:rsid w:val="0087129E"/>
    <w:pPr>
      <w:suppressAutoHyphens/>
      <w:autoSpaceDE w:val="0"/>
      <w:autoSpaceDN w:val="0"/>
      <w:adjustRightInd w:val="0"/>
      <w:spacing w:after="90" w:line="240" w:lineRule="atLeast"/>
      <w:textAlignment w:val="center"/>
    </w:pPr>
    <w:rPr>
      <w:rFonts w:ascii="Clarendon LT Std Light" w:hAnsi="Clarendon LT Std Light" w:cs="Clarendon LT Std Light"/>
      <w:color w:val="000000"/>
      <w:w w:val="9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612</Words>
  <Characters>3650</Characters>
  <Application>Microsoft Office Word</Application>
  <DocSecurity>0</DocSecurity>
  <Lines>91</Lines>
  <Paragraphs>48</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4214</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6</cp:revision>
  <cp:lastPrinted>2022-03-02T21:20:00Z</cp:lastPrinted>
  <dcterms:created xsi:type="dcterms:W3CDTF">2023-06-16T16:34:00Z</dcterms:created>
  <dcterms:modified xsi:type="dcterms:W3CDTF">2023-06-23T15:20:00Z</dcterms:modified>
</cp:coreProperties>
</file>