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D61A" w14:textId="17416E0C" w:rsidR="0017115F" w:rsidRPr="00A33455" w:rsidRDefault="00087515" w:rsidP="00A33455">
      <w:pPr>
        <w:pStyle w:val="Title"/>
      </w:pPr>
      <w:r w:rsidRPr="00A33455">
        <w:t>Sure Klean</w:t>
      </w:r>
      <w:r w:rsidR="0017115F" w:rsidRPr="00075A70">
        <w:rPr>
          <w:vertAlign w:val="superscript"/>
        </w:rPr>
        <w:t>®</w:t>
      </w:r>
      <w:r w:rsidR="0017115F" w:rsidRPr="00A33455">
        <w:t xml:space="preserve"> </w:t>
      </w:r>
      <w:r w:rsidRPr="00A33455">
        <w:t xml:space="preserve">Weather Seal </w:t>
      </w:r>
      <w:r w:rsidR="00075A70">
        <w:t xml:space="preserve">Satin </w:t>
      </w:r>
      <w:r w:rsidR="0017115F" w:rsidRPr="00A33455">
        <w:t>Guard WB Water Repellent Specification</w:t>
      </w:r>
    </w:p>
    <w:p w14:paraId="4C71884C" w14:textId="77777777" w:rsidR="0017115F" w:rsidRPr="00A33455" w:rsidRDefault="0017115F" w:rsidP="00A33455"/>
    <w:p w14:paraId="3A86B82E" w14:textId="77777777" w:rsidR="0017115F" w:rsidRPr="00A33455" w:rsidRDefault="0017115F" w:rsidP="00A33455">
      <w:pPr>
        <w:rPr>
          <w:i/>
        </w:rPr>
      </w:pPr>
      <w:r w:rsidRPr="00A33455">
        <w:rPr>
          <w:i/>
        </w:rPr>
        <w:t>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w:t>
      </w:r>
      <w:r w:rsidR="00A33455">
        <w:rPr>
          <w:i/>
        </w:rPr>
        <w:t xml:space="preserve">afety </w:t>
      </w:r>
      <w:r w:rsidRPr="00A33455">
        <w:rPr>
          <w:i/>
        </w:rPr>
        <w:t>D</w:t>
      </w:r>
      <w:r w:rsidR="00A33455">
        <w:rPr>
          <w:i/>
        </w:rPr>
        <w:t xml:space="preserve">ata </w:t>
      </w:r>
      <w:r w:rsidRPr="00A33455">
        <w:rPr>
          <w:i/>
        </w:rPr>
        <w:t>S</w:t>
      </w:r>
      <w:r w:rsidR="00A33455">
        <w:rPr>
          <w:i/>
        </w:rPr>
        <w:t>heet</w:t>
      </w:r>
      <w:r w:rsidRPr="00A33455">
        <w:rPr>
          <w:i/>
        </w:rPr>
        <w:t xml:space="preserve"> for additional recommendations and for safety information.  </w:t>
      </w:r>
    </w:p>
    <w:p w14:paraId="5D549E1E" w14:textId="77777777" w:rsidR="0017115F" w:rsidRPr="00A33455" w:rsidRDefault="0017115F" w:rsidP="00A33455">
      <w:pPr>
        <w:rPr>
          <w:i/>
        </w:rPr>
      </w:pPr>
    </w:p>
    <w:p w14:paraId="1242C3D6" w14:textId="77777777" w:rsidR="0017115F" w:rsidRPr="00A33455" w:rsidRDefault="0017115F" w:rsidP="00A33455">
      <w:pPr>
        <w:rPr>
          <w:i/>
        </w:rPr>
      </w:pPr>
      <w:r w:rsidRPr="00A33455">
        <w:rPr>
          <w:i/>
        </w:rPr>
        <w:t xml:space="preserve">Specifier Note:  Paragraph below is for PART 1 GENERAL, Quality Assurance.  </w:t>
      </w:r>
    </w:p>
    <w:p w14:paraId="265FA18A" w14:textId="77777777" w:rsidR="0017115F" w:rsidRPr="00A33455" w:rsidRDefault="0017115F" w:rsidP="00A33455">
      <w:pPr>
        <w:rPr>
          <w:i/>
        </w:rPr>
      </w:pPr>
    </w:p>
    <w:p w14:paraId="3DC4F8D5" w14:textId="77777777" w:rsidR="0017115F" w:rsidRPr="00A33455" w:rsidRDefault="0017115F" w:rsidP="00A33455">
      <w:pPr>
        <w:pStyle w:val="Heading1"/>
      </w:pPr>
      <w:r w:rsidRPr="00A33455">
        <w:t xml:space="preserve">Test Area </w:t>
      </w:r>
    </w:p>
    <w:p w14:paraId="488AEB14" w14:textId="77777777" w:rsidR="0017115F" w:rsidRPr="00A33455" w:rsidRDefault="0017115F" w:rsidP="00A33455">
      <w:r w:rsidRPr="00A33455">
        <w:t xml:space="preserve">Test a minimum 4 ft. by 4 ft. area on each type of masonry. Use the manufacturer’s application instructions. Let test area protective treatment cure before inspection. Keep test panels available for comparison throughout the protective treatment project. </w:t>
      </w:r>
    </w:p>
    <w:p w14:paraId="14694718" w14:textId="77777777" w:rsidR="0017115F" w:rsidRPr="00A33455" w:rsidRDefault="0017115F" w:rsidP="00A33455"/>
    <w:p w14:paraId="25D91B9E" w14:textId="77777777" w:rsidR="0017115F" w:rsidRPr="00A33455" w:rsidRDefault="0017115F" w:rsidP="00A33455">
      <w:pPr>
        <w:rPr>
          <w:rStyle w:val="Emphasis"/>
        </w:rPr>
      </w:pPr>
      <w:r w:rsidRPr="00A33455">
        <w:rPr>
          <w:rStyle w:val="Emphasis"/>
        </w:rPr>
        <w:t xml:space="preserve">Specifier Note:  Paragraphs below are for PART 2 PRODUCTS, Manufacturers and Products.  </w:t>
      </w:r>
    </w:p>
    <w:p w14:paraId="15054335" w14:textId="77777777" w:rsidR="0017115F" w:rsidRPr="00A33455" w:rsidRDefault="0017115F" w:rsidP="00A33455"/>
    <w:p w14:paraId="05F014AF" w14:textId="77777777" w:rsidR="00A33455" w:rsidRDefault="0017115F" w:rsidP="00A33455">
      <w:pPr>
        <w:pStyle w:val="Heading1"/>
      </w:pPr>
      <w:r w:rsidRPr="00A33455">
        <w:t>Manufacturer</w:t>
      </w:r>
    </w:p>
    <w:p w14:paraId="66563B8A" w14:textId="77777777" w:rsidR="0017115F" w:rsidRPr="00A33455" w:rsidRDefault="0017115F" w:rsidP="00A33455">
      <w:r w:rsidRPr="00A33455">
        <w:t xml:space="preserve">PROSOCO, Inc., </w:t>
      </w:r>
      <w:smartTag w:uri="urn:schemas-microsoft-com:office:smarttags" w:element="address">
        <w:smartTag w:uri="urn:schemas-microsoft-com:office:smarttags" w:element="Street">
          <w:r w:rsidRPr="00A33455">
            <w:t>3741 Greenway Circle</w:t>
          </w:r>
        </w:smartTag>
        <w:r w:rsidRPr="00A33455">
          <w:t xml:space="preserve">, </w:t>
        </w:r>
        <w:smartTag w:uri="urn:schemas-microsoft-com:office:smarttags" w:element="City">
          <w:r w:rsidRPr="00A33455">
            <w:t>Lawrence</w:t>
          </w:r>
        </w:smartTag>
        <w:r w:rsidRPr="00A33455">
          <w:t xml:space="preserve">, </w:t>
        </w:r>
        <w:smartTag w:uri="urn:schemas-microsoft-com:office:smarttags" w:element="State">
          <w:r w:rsidRPr="00A33455">
            <w:t>KS</w:t>
          </w:r>
        </w:smartTag>
        <w:r w:rsidRPr="00A33455">
          <w:t xml:space="preserve"> </w:t>
        </w:r>
        <w:smartTag w:uri="urn:schemas-microsoft-com:office:smarttags" w:element="PostalCode">
          <w:r w:rsidRPr="00A33455">
            <w:t>66046</w:t>
          </w:r>
        </w:smartTag>
      </w:smartTag>
      <w:r w:rsidRPr="00A33455">
        <w:t xml:space="preserve">.  Phone: (800) 255-4255; Fax: (785) 830-9797.  E-mail:  </w:t>
      </w:r>
      <w:hyperlink r:id="rId5" w:history="1">
        <w:r w:rsidR="000339E8" w:rsidRPr="00247A19">
          <w:rPr>
            <w:rStyle w:val="Hyperlink"/>
          </w:rPr>
          <w:t>CustomerCare@prosoco.com</w:t>
        </w:r>
      </w:hyperlink>
      <w:r w:rsidR="000339E8">
        <w:t xml:space="preserve"> </w:t>
      </w:r>
    </w:p>
    <w:p w14:paraId="1536FF4B" w14:textId="77777777" w:rsidR="0017115F" w:rsidRPr="00A33455" w:rsidRDefault="0017115F" w:rsidP="00A33455"/>
    <w:p w14:paraId="79EC91C5" w14:textId="77777777" w:rsidR="0017115F" w:rsidRPr="00A33455" w:rsidRDefault="0017115F" w:rsidP="00A33455">
      <w:pPr>
        <w:pStyle w:val="Heading1"/>
      </w:pPr>
      <w:r w:rsidRPr="00A33455">
        <w:t>Product Description</w:t>
      </w:r>
    </w:p>
    <w:p w14:paraId="03A1353F" w14:textId="73AB316A" w:rsidR="000339E8" w:rsidRDefault="00087515" w:rsidP="00A33455">
      <w:r w:rsidRPr="00A33455">
        <w:t>Sure Klean</w:t>
      </w:r>
      <w:r w:rsidR="0017115F" w:rsidRPr="00A33455">
        <w:rPr>
          <w:vertAlign w:val="superscript"/>
        </w:rPr>
        <w:t>®</w:t>
      </w:r>
      <w:r w:rsidR="0017115F" w:rsidRPr="00A33455">
        <w:t xml:space="preserve"> </w:t>
      </w:r>
      <w:r w:rsidRPr="00A33455">
        <w:t xml:space="preserve">Weather Seal </w:t>
      </w:r>
      <w:r w:rsidR="00075A70">
        <w:t xml:space="preserve">Satin Guard </w:t>
      </w:r>
      <w:r w:rsidRPr="00A33455">
        <w:t xml:space="preserve">WB is a highly durable, water-based, acrylic protective coating for tile, pavers, terrazzo and other decorative paving, as well as burnished concrete block and architectural custom masonry. </w:t>
      </w:r>
      <w:r w:rsidR="00075A70">
        <w:t xml:space="preserve">Depending on surface porosity, Satin Guard </w:t>
      </w:r>
      <w:r w:rsidR="0017115F" w:rsidRPr="00A33455">
        <w:t xml:space="preserve">WB </w:t>
      </w:r>
      <w:r w:rsidR="00075A70">
        <w:t xml:space="preserve">provides a range of aesthetics, from a satin finish to a gloss finish, and </w:t>
      </w:r>
      <w:r w:rsidR="0017115F" w:rsidRPr="00A33455">
        <w:t xml:space="preserve">enhances the natural beauty of treated surfaces. </w:t>
      </w:r>
      <w:r w:rsidRPr="00A33455">
        <w:t xml:space="preserve">It guards against water penetration and makes mortar smears and other construction soiling easier to remove. </w:t>
      </w:r>
    </w:p>
    <w:p w14:paraId="5A845CF8" w14:textId="77777777" w:rsidR="000339E8" w:rsidRDefault="000339E8" w:rsidP="00A33455"/>
    <w:p w14:paraId="22EF80F2" w14:textId="395E5DCD" w:rsidR="000339E8" w:rsidRDefault="00075A70" w:rsidP="00A33455">
      <w:r>
        <w:t xml:space="preserve">Satin </w:t>
      </w:r>
      <w:r w:rsidR="000339E8">
        <w:t xml:space="preserve">Guard WB </w:t>
      </w:r>
      <w:r>
        <w:t xml:space="preserve">is the perfect treatment to </w:t>
      </w:r>
      <w:r w:rsidR="000339E8">
        <w:t>weather-</w:t>
      </w:r>
      <w:r>
        <w:t xml:space="preserve"> </w:t>
      </w:r>
      <w:r w:rsidR="000339E8">
        <w:t xml:space="preserve">and stain-proof concrete, clay or stone pavers, inside or out. The formulation is fast-drying, non-blushing and non-yellowing. </w:t>
      </w:r>
      <w:r>
        <w:t xml:space="preserve">Satin Guard WB helps guard substrates </w:t>
      </w:r>
      <w:r w:rsidR="000339E8">
        <w:t xml:space="preserve">against etching and staining from acidic and alkaline contaminants, including foods, drinks, cleaning chemicals and more. </w:t>
      </w:r>
    </w:p>
    <w:p w14:paraId="59327823" w14:textId="77777777" w:rsidR="000339E8" w:rsidRDefault="000339E8" w:rsidP="00A33455"/>
    <w:p w14:paraId="0037C7B6" w14:textId="44E677BC" w:rsidR="0017115F" w:rsidRPr="00A33455" w:rsidRDefault="00087515" w:rsidP="00A33455">
      <w:r w:rsidRPr="00A33455">
        <w:t xml:space="preserve">When applied in-plant to burnished concrete block or architectural custom masonry, </w:t>
      </w:r>
      <w:r w:rsidR="00075A70">
        <w:t xml:space="preserve">Satin </w:t>
      </w:r>
      <w:r w:rsidRPr="00A33455">
        <w:t xml:space="preserve">Guard WB protects against the scrapes and scuffs of transport. Following construction cleaning, the treatment deepens and enriches the color of burnished block and makes maintenance cleaning faster and easier, while helping protect against weathering. </w:t>
      </w:r>
    </w:p>
    <w:p w14:paraId="76F5414B" w14:textId="77777777" w:rsidR="0017115F" w:rsidRPr="00A33455" w:rsidRDefault="0017115F" w:rsidP="00A33455"/>
    <w:p w14:paraId="39D6D295" w14:textId="77777777" w:rsidR="0017115F" w:rsidRPr="00A33455" w:rsidRDefault="0017115F" w:rsidP="00A33455">
      <w:pPr>
        <w:pStyle w:val="Heading1"/>
      </w:pPr>
      <w:r w:rsidRPr="00A33455">
        <w:lastRenderedPageBreak/>
        <w:t>Limitation</w:t>
      </w:r>
      <w:r w:rsidR="002A35AD" w:rsidRPr="00A33455">
        <w:t>s</w:t>
      </w:r>
    </w:p>
    <w:p w14:paraId="01597B6B" w14:textId="77777777" w:rsidR="00A81083" w:rsidRPr="00A33455" w:rsidRDefault="00C43F41" w:rsidP="00A33455">
      <w:pPr>
        <w:numPr>
          <w:ilvl w:val="0"/>
          <w:numId w:val="8"/>
        </w:numPr>
      </w:pPr>
      <w:r w:rsidRPr="00A33455">
        <w:t>May show tire marks during extremely hot weather.</w:t>
      </w:r>
    </w:p>
    <w:p w14:paraId="60E070D1" w14:textId="77777777" w:rsidR="00C43F41" w:rsidRPr="00A33455" w:rsidRDefault="00C43F41" w:rsidP="00A33455">
      <w:pPr>
        <w:numPr>
          <w:ilvl w:val="0"/>
          <w:numId w:val="8"/>
        </w:numPr>
      </w:pPr>
      <w:r w:rsidRPr="00A33455">
        <w:t>Do not freeze.</w:t>
      </w:r>
    </w:p>
    <w:p w14:paraId="1D54DD91" w14:textId="77777777" w:rsidR="00087515" w:rsidRPr="00A33455" w:rsidRDefault="00087515" w:rsidP="00A33455">
      <w:pPr>
        <w:numPr>
          <w:ilvl w:val="0"/>
          <w:numId w:val="8"/>
        </w:numPr>
      </w:pPr>
      <w:r w:rsidRPr="00A33455">
        <w:t>Do not apply at temperatures below 50 degrees Fahrenheit (40 degrees Celsius).</w:t>
      </w:r>
    </w:p>
    <w:p w14:paraId="2742875B" w14:textId="77777777" w:rsidR="00C43F41" w:rsidRPr="00A33455" w:rsidRDefault="00C43F41" w:rsidP="00A33455">
      <w:pPr>
        <w:numPr>
          <w:ilvl w:val="0"/>
          <w:numId w:val="8"/>
        </w:numPr>
      </w:pPr>
      <w:r w:rsidRPr="00A33455">
        <w:t>Not suitable for use around pools, fountains or showers.</w:t>
      </w:r>
    </w:p>
    <w:p w14:paraId="3E4F7491" w14:textId="77777777" w:rsidR="00C43F41" w:rsidRPr="00A33455" w:rsidRDefault="00C43F41" w:rsidP="00A33455">
      <w:pPr>
        <w:numPr>
          <w:ilvl w:val="0"/>
          <w:numId w:val="8"/>
        </w:numPr>
      </w:pPr>
      <w:r w:rsidRPr="00A33455">
        <w:t>Not suitable for use on polished surfaces.</w:t>
      </w:r>
    </w:p>
    <w:p w14:paraId="0937B599" w14:textId="77777777" w:rsidR="00C43F41" w:rsidRPr="00A33455" w:rsidRDefault="00C43F41" w:rsidP="00A33455">
      <w:pPr>
        <w:numPr>
          <w:ilvl w:val="0"/>
          <w:numId w:val="8"/>
        </w:numPr>
      </w:pPr>
      <w:r w:rsidRPr="00A33455">
        <w:t xml:space="preserve">Not </w:t>
      </w:r>
      <w:r w:rsidR="00087515" w:rsidRPr="00A33455">
        <w:t xml:space="preserve">suitable </w:t>
      </w:r>
      <w:r w:rsidRPr="00A33455">
        <w:t>for below-grade application.</w:t>
      </w:r>
    </w:p>
    <w:p w14:paraId="393E56AB" w14:textId="77777777" w:rsidR="00087515" w:rsidRPr="00A33455" w:rsidRDefault="00087515" w:rsidP="00A33455">
      <w:pPr>
        <w:numPr>
          <w:ilvl w:val="0"/>
          <w:numId w:val="8"/>
        </w:numPr>
      </w:pPr>
      <w:r w:rsidRPr="00A33455">
        <w:t xml:space="preserve">Not suitable for use on asphaltic or painted surfaces. </w:t>
      </w:r>
    </w:p>
    <w:p w14:paraId="278FBEC8" w14:textId="77777777" w:rsidR="00C43F41" w:rsidRPr="00A33455" w:rsidRDefault="00C43F41" w:rsidP="00A33455">
      <w:pPr>
        <w:numPr>
          <w:ilvl w:val="0"/>
          <w:numId w:val="8"/>
        </w:numPr>
      </w:pPr>
      <w:r w:rsidRPr="00A33455">
        <w:t>Will not prevent water penetration through structural cracks, defects or open joints.</w:t>
      </w:r>
    </w:p>
    <w:p w14:paraId="5096BE45" w14:textId="77777777" w:rsidR="0017115F" w:rsidRPr="00A33455" w:rsidRDefault="0017115F" w:rsidP="00A33455"/>
    <w:p w14:paraId="420E3F13" w14:textId="77777777" w:rsidR="0017115F" w:rsidRPr="00A33455" w:rsidRDefault="00C43F41" w:rsidP="00A33455">
      <w:pPr>
        <w:pStyle w:val="Heading1"/>
      </w:pPr>
      <w:r w:rsidRPr="00A33455">
        <w:t xml:space="preserve">Typical </w:t>
      </w:r>
      <w:r w:rsidR="0017115F" w:rsidRPr="00A33455">
        <w:t>Technical Data</w:t>
      </w:r>
    </w:p>
    <w:p w14:paraId="379685DB" w14:textId="77777777" w:rsidR="0017115F" w:rsidRPr="00A33455" w:rsidRDefault="0017115F" w:rsidP="00A33455">
      <w:pPr>
        <w:ind w:left="720"/>
      </w:pPr>
      <w:r w:rsidRPr="00A33455">
        <w:t xml:space="preserve">FORM: </w:t>
      </w:r>
      <w:r w:rsidR="00C43F41" w:rsidRPr="00A33455">
        <w:t xml:space="preserve">White, opaque liquid, </w:t>
      </w:r>
      <w:r w:rsidR="00087515" w:rsidRPr="00A33455">
        <w:t xml:space="preserve">mild </w:t>
      </w:r>
      <w:r w:rsidR="00C43F41" w:rsidRPr="00A33455">
        <w:t>odor</w:t>
      </w:r>
    </w:p>
    <w:p w14:paraId="249A071D" w14:textId="77777777" w:rsidR="0017115F" w:rsidRPr="00A33455" w:rsidRDefault="0017115F" w:rsidP="00A33455">
      <w:pPr>
        <w:ind w:left="720"/>
      </w:pPr>
      <w:r w:rsidRPr="00A33455">
        <w:t>SPEC</w:t>
      </w:r>
      <w:r w:rsidR="00C43F41" w:rsidRPr="00A33455">
        <w:t>IFIC GRAVITY: 1.02</w:t>
      </w:r>
    </w:p>
    <w:p w14:paraId="440FB43C" w14:textId="77777777" w:rsidR="00C43F41" w:rsidRPr="00A33455" w:rsidRDefault="00C43F41" w:rsidP="00A33455">
      <w:pPr>
        <w:ind w:left="720"/>
      </w:pPr>
      <w:r w:rsidRPr="00A33455">
        <w:t>pH: 8.00</w:t>
      </w:r>
    </w:p>
    <w:p w14:paraId="29822D54" w14:textId="77777777" w:rsidR="00C43F41" w:rsidRPr="00A33455" w:rsidRDefault="00C43F41" w:rsidP="00A33455">
      <w:pPr>
        <w:ind w:left="720"/>
      </w:pPr>
      <w:r w:rsidRPr="00A33455">
        <w:t>WEIGHT</w:t>
      </w:r>
      <w:r w:rsidR="000339E8">
        <w:t xml:space="preserve"> PER </w:t>
      </w:r>
      <w:r w:rsidRPr="00A33455">
        <w:t>GALLON: 8.50 pounds</w:t>
      </w:r>
    </w:p>
    <w:p w14:paraId="0211A698" w14:textId="77777777" w:rsidR="00C43F41" w:rsidRPr="00A33455" w:rsidRDefault="00C43F41" w:rsidP="00A33455">
      <w:pPr>
        <w:ind w:left="720"/>
      </w:pPr>
      <w:r w:rsidRPr="00A33455">
        <w:t>ACTIVE CONTENT: 30 percent</w:t>
      </w:r>
    </w:p>
    <w:p w14:paraId="7A30B5BC" w14:textId="77777777" w:rsidR="0017115F" w:rsidRPr="00A33455" w:rsidRDefault="0017115F" w:rsidP="00A33455">
      <w:pPr>
        <w:ind w:left="720"/>
      </w:pPr>
      <w:r w:rsidRPr="00A33455">
        <w:t xml:space="preserve">TOTAL SOLIDS: </w:t>
      </w:r>
      <w:r w:rsidR="00C43F41" w:rsidRPr="00A33455">
        <w:t>30 percent</w:t>
      </w:r>
      <w:r w:rsidR="00087515" w:rsidRPr="00A33455">
        <w:t xml:space="preserve"> ASTM</w:t>
      </w:r>
      <w:r w:rsidR="00A33455">
        <w:t xml:space="preserve"> </w:t>
      </w:r>
      <w:r w:rsidR="00087515" w:rsidRPr="00A33455">
        <w:t>D2369</w:t>
      </w:r>
    </w:p>
    <w:p w14:paraId="39B8E70F" w14:textId="77777777" w:rsidR="0017115F" w:rsidRPr="00A33455" w:rsidRDefault="0017115F" w:rsidP="00A33455">
      <w:pPr>
        <w:ind w:left="720"/>
      </w:pPr>
      <w:r w:rsidRPr="00A33455">
        <w:t xml:space="preserve">FLASH POINT: </w:t>
      </w:r>
      <w:r w:rsidR="00A33455">
        <w:t xml:space="preserve">greater than </w:t>
      </w:r>
      <w:r w:rsidRPr="00A33455">
        <w:t>2</w:t>
      </w:r>
      <w:r w:rsidR="00C43F41" w:rsidRPr="00A33455">
        <w:t xml:space="preserve">12 degrees Fahrenheit </w:t>
      </w:r>
      <w:r w:rsidRPr="00A33455">
        <w:t>(</w:t>
      </w:r>
      <w:r w:rsidR="00A33455">
        <w:t xml:space="preserve">greater than </w:t>
      </w:r>
      <w:r w:rsidR="00C43F41" w:rsidRPr="00A33455">
        <w:t>100 degrees Celsius</w:t>
      </w:r>
      <w:r w:rsidRPr="00A33455">
        <w:t>)</w:t>
      </w:r>
    </w:p>
    <w:p w14:paraId="0584FB4D" w14:textId="77777777" w:rsidR="0017115F" w:rsidRPr="00A33455" w:rsidRDefault="0017115F" w:rsidP="00A33455">
      <w:pPr>
        <w:ind w:left="720"/>
      </w:pPr>
      <w:r w:rsidRPr="00A33455">
        <w:t>FREEZE POINT: 32</w:t>
      </w:r>
      <w:r w:rsidR="00C43F41" w:rsidRPr="00A33455">
        <w:t xml:space="preserve"> degrees Fahrenheit</w:t>
      </w:r>
      <w:r w:rsidRPr="00A33455">
        <w:t xml:space="preserve"> (0</w:t>
      </w:r>
      <w:r w:rsidR="00C43F41" w:rsidRPr="00A33455">
        <w:t xml:space="preserve"> degrees Celsius</w:t>
      </w:r>
      <w:r w:rsidRPr="00A33455">
        <w:t>)</w:t>
      </w:r>
    </w:p>
    <w:p w14:paraId="59A96C13" w14:textId="77777777" w:rsidR="00C43F41" w:rsidRPr="00A33455" w:rsidRDefault="00C43F41" w:rsidP="00A33455">
      <w:pPr>
        <w:ind w:left="720"/>
      </w:pPr>
      <w:r w:rsidRPr="00A33455">
        <w:t>SHELF LIFE: 1 year in tightly sealed, unopened container</w:t>
      </w:r>
    </w:p>
    <w:p w14:paraId="53A3EA18" w14:textId="77777777" w:rsidR="00D912F7" w:rsidRPr="00A33455" w:rsidRDefault="00D912F7" w:rsidP="00A33455">
      <w:pPr>
        <w:ind w:left="720"/>
      </w:pPr>
      <w:r w:rsidRPr="00A33455">
        <w:t xml:space="preserve">VOC CONTENT: </w:t>
      </w:r>
      <w:r w:rsidR="00C43F41" w:rsidRPr="00A33455">
        <w:t xml:space="preserve">less than 100 grams per Liter. </w:t>
      </w:r>
      <w:r w:rsidRPr="00A33455">
        <w:t>Complies with all known national, state and district AIM VOC regulations.</w:t>
      </w:r>
    </w:p>
    <w:p w14:paraId="525888B6" w14:textId="77777777" w:rsidR="00D912F7" w:rsidRPr="00A33455" w:rsidRDefault="00D912F7" w:rsidP="00A33455"/>
    <w:p w14:paraId="2981A0D6" w14:textId="77777777" w:rsidR="0017115F" w:rsidRPr="00A33455" w:rsidRDefault="0017115F" w:rsidP="00A33455">
      <w:pPr>
        <w:rPr>
          <w:rStyle w:val="Emphasis"/>
        </w:rPr>
      </w:pPr>
      <w:r w:rsidRPr="00A33455">
        <w:rPr>
          <w:rStyle w:val="Emphasis"/>
        </w:rPr>
        <w:t xml:space="preserve">Specifier Note:  Paragraphs below are for PART 3 EXECUTION, Installation.  </w:t>
      </w:r>
    </w:p>
    <w:p w14:paraId="6D03E8BD" w14:textId="77777777" w:rsidR="0017115F" w:rsidRPr="00A33455" w:rsidRDefault="0017115F" w:rsidP="00A33455"/>
    <w:p w14:paraId="4A0480F0" w14:textId="77777777" w:rsidR="0017115F" w:rsidRPr="00A33455" w:rsidRDefault="0017115F" w:rsidP="00A33455">
      <w:pPr>
        <w:pStyle w:val="Heading1"/>
      </w:pPr>
      <w:r w:rsidRPr="00A33455">
        <w:t>Application</w:t>
      </w:r>
    </w:p>
    <w:p w14:paraId="29D34EC8" w14:textId="07406391" w:rsidR="0017115F" w:rsidRDefault="0017115F" w:rsidP="00A33455">
      <w:r w:rsidRPr="00A33455">
        <w:t xml:space="preserve">Before applying, read </w:t>
      </w:r>
      <w:r w:rsidR="00075A70">
        <w:t xml:space="preserve">the </w:t>
      </w:r>
      <w:r w:rsidRPr="00A33455">
        <w:t>“P</w:t>
      </w:r>
      <w:r w:rsidR="002939E7" w:rsidRPr="00A33455">
        <w:t>reparation</w:t>
      </w:r>
      <w:r w:rsidRPr="00A33455">
        <w:t>” section in the Manufacturer’s Product Dat</w:t>
      </w:r>
      <w:r w:rsidR="00087515" w:rsidRPr="00A33455">
        <w:t xml:space="preserve">a Sheet for </w:t>
      </w:r>
      <w:r w:rsidR="00075A70">
        <w:t xml:space="preserve">Satin </w:t>
      </w:r>
      <w:r w:rsidR="00087515" w:rsidRPr="00A33455">
        <w:t xml:space="preserve">Guard WB. </w:t>
      </w:r>
      <w:r w:rsidRPr="00A33455">
        <w:t xml:space="preserve">Refer to the Product Data Sheet for additional information about application of </w:t>
      </w:r>
      <w:r w:rsidR="00075A70">
        <w:t xml:space="preserve">Satin </w:t>
      </w:r>
      <w:r w:rsidRPr="00A33455">
        <w:t>Guard WB. Do not alter</w:t>
      </w:r>
      <w:r w:rsidR="000339E8">
        <w:t xml:space="preserve"> or use for applications other than as specified</w:t>
      </w:r>
      <w:r w:rsidRPr="00A33455">
        <w:t>.</w:t>
      </w:r>
      <w:r w:rsidR="002939E7" w:rsidRPr="00A33455">
        <w:t xml:space="preserve"> Stir thoroughly before application. Do not shake. Shaking may entrap air.</w:t>
      </w:r>
      <w:r w:rsidR="000339E8">
        <w:t xml:space="preserve"> When applied to paver installations, product may be diluted with up to 30 percent water on site. Dilute with clean, potable water only. Mixing vessels must be clean, dry and free of contaminants. </w:t>
      </w:r>
    </w:p>
    <w:p w14:paraId="4C385950" w14:textId="28C72F46" w:rsidR="00075A70" w:rsidRDefault="00075A70" w:rsidP="00A33455"/>
    <w:p w14:paraId="7C6D68C4" w14:textId="29E6A60E" w:rsidR="00075A70" w:rsidRPr="00A33455" w:rsidRDefault="00075A70" w:rsidP="00A33455">
      <w:r>
        <w:t>SPECIFIER NOTE: field application requires two coats.</w:t>
      </w:r>
    </w:p>
    <w:p w14:paraId="2A820F19" w14:textId="77777777" w:rsidR="0017115F" w:rsidRPr="00A33455" w:rsidRDefault="0017115F" w:rsidP="00A33455"/>
    <w:p w14:paraId="5A89EDA6" w14:textId="107D420D" w:rsidR="0017115F" w:rsidRPr="003B1DC1" w:rsidRDefault="00087515" w:rsidP="00075A70">
      <w:pPr>
        <w:pStyle w:val="Subtitle"/>
        <w:rPr>
          <w:rStyle w:val="Strong"/>
        </w:rPr>
      </w:pPr>
      <w:r w:rsidRPr="003B1DC1">
        <w:rPr>
          <w:rStyle w:val="Strong"/>
        </w:rPr>
        <w:t>Tile and Decorative Paving</w:t>
      </w:r>
    </w:p>
    <w:p w14:paraId="786EE2A7" w14:textId="77777777" w:rsidR="0017115F" w:rsidRPr="00A33455" w:rsidRDefault="0017115F" w:rsidP="00A33455">
      <w:pPr>
        <w:numPr>
          <w:ilvl w:val="0"/>
          <w:numId w:val="10"/>
        </w:numPr>
        <w:ind w:left="1080"/>
      </w:pPr>
      <w:r w:rsidRPr="00A33455">
        <w:t>Apply two or more thin, even coats t</w:t>
      </w:r>
      <w:r w:rsidR="00C43F41" w:rsidRPr="00A33455">
        <w:t xml:space="preserve">o a thickness of 2 to </w:t>
      </w:r>
      <w:r w:rsidRPr="00A33455">
        <w:t>4 mils.</w:t>
      </w:r>
    </w:p>
    <w:p w14:paraId="50FA0958" w14:textId="77777777" w:rsidR="0017115F" w:rsidRPr="00A33455" w:rsidRDefault="0017115F" w:rsidP="00A33455">
      <w:pPr>
        <w:numPr>
          <w:ilvl w:val="0"/>
          <w:numId w:val="10"/>
        </w:numPr>
        <w:ind w:left="1080"/>
      </w:pPr>
      <w:r w:rsidRPr="00A33455">
        <w:t>Allow 15 minutes between coats or until coating has become tacky.</w:t>
      </w:r>
    </w:p>
    <w:p w14:paraId="2345455E" w14:textId="6A593CE2" w:rsidR="0017115F" w:rsidRPr="00A33455" w:rsidRDefault="00075A70" w:rsidP="00A33455">
      <w:pPr>
        <w:numPr>
          <w:ilvl w:val="0"/>
          <w:numId w:val="10"/>
        </w:numPr>
        <w:ind w:left="1080"/>
      </w:pPr>
      <w:r>
        <w:t xml:space="preserve">IF appearance is uneven, two or more additional coats may be applied to improve performance. </w:t>
      </w:r>
      <w:r w:rsidR="00C43F41" w:rsidRPr="00A33455">
        <w:t xml:space="preserve">Allow 30 to </w:t>
      </w:r>
      <w:r w:rsidR="0017115F" w:rsidRPr="00A33455">
        <w:t>40 minutes dry-time between applications, or until first application is dry.</w:t>
      </w:r>
    </w:p>
    <w:p w14:paraId="3382FD2B" w14:textId="77777777" w:rsidR="00087515" w:rsidRPr="00A33455" w:rsidRDefault="00087515" w:rsidP="00A33455">
      <w:pPr>
        <w:ind w:left="720"/>
      </w:pPr>
    </w:p>
    <w:p w14:paraId="35270418" w14:textId="4BE64962" w:rsidR="00087515" w:rsidRPr="003B1DC1" w:rsidRDefault="00087515" w:rsidP="003B1DC1">
      <w:pPr>
        <w:ind w:left="720"/>
        <w:rPr>
          <w:rStyle w:val="Strong"/>
        </w:rPr>
      </w:pPr>
      <w:r w:rsidRPr="003B1DC1">
        <w:rPr>
          <w:rStyle w:val="Strong"/>
        </w:rPr>
        <w:lastRenderedPageBreak/>
        <w:t>Burnished Block and Architectural CMU</w:t>
      </w:r>
      <w:r w:rsidR="00A33455" w:rsidRPr="003B1DC1">
        <w:rPr>
          <w:rStyle w:val="Strong"/>
        </w:rPr>
        <w:t xml:space="preserve"> </w:t>
      </w:r>
      <w:r w:rsidR="00075A70" w:rsidRPr="003B1DC1">
        <w:rPr>
          <w:rStyle w:val="Strong"/>
        </w:rPr>
        <w:t>(</w:t>
      </w:r>
      <w:r w:rsidR="003B1DC1">
        <w:rPr>
          <w:rStyle w:val="Strong"/>
        </w:rPr>
        <w:t>In-Plant Application</w:t>
      </w:r>
      <w:r w:rsidR="00075A70" w:rsidRPr="003B1DC1">
        <w:rPr>
          <w:rStyle w:val="Strong"/>
        </w:rPr>
        <w:t>)</w:t>
      </w:r>
    </w:p>
    <w:p w14:paraId="67C3006D" w14:textId="14FF0A6F" w:rsidR="00087515" w:rsidRPr="00A33455" w:rsidRDefault="00075A70" w:rsidP="00075A70">
      <w:pPr>
        <w:ind w:left="720"/>
      </w:pPr>
      <w:r>
        <w:t xml:space="preserve">In-line application should be done in two or more even coats, allowing the previous coat to soak in prior to further application. Process time between steps may need to be adjusted to ensure coating is fully dry prior to stacking. </w:t>
      </w:r>
    </w:p>
    <w:p w14:paraId="3EF45700" w14:textId="77777777" w:rsidR="00087515" w:rsidRPr="00A33455" w:rsidRDefault="00087515" w:rsidP="00A33455">
      <w:pPr>
        <w:ind w:left="720"/>
      </w:pPr>
    </w:p>
    <w:p w14:paraId="1F67E316" w14:textId="22674AB6" w:rsidR="00075A70" w:rsidRPr="003B1DC1" w:rsidRDefault="00075A70" w:rsidP="003B1DC1">
      <w:pPr>
        <w:ind w:left="720"/>
        <w:rPr>
          <w:b/>
          <w:bCs/>
        </w:rPr>
      </w:pPr>
      <w:r w:rsidRPr="003B1DC1">
        <w:rPr>
          <w:b/>
          <w:bCs/>
        </w:rPr>
        <w:t>Burnished Block and Architectural CMU (</w:t>
      </w:r>
      <w:r w:rsidR="003B1DC1">
        <w:rPr>
          <w:b/>
          <w:bCs/>
        </w:rPr>
        <w:t>Field Application</w:t>
      </w:r>
      <w:r w:rsidRPr="003B1DC1">
        <w:rPr>
          <w:b/>
          <w:bCs/>
        </w:rPr>
        <w:t>)</w:t>
      </w:r>
    </w:p>
    <w:p w14:paraId="6D082E33" w14:textId="263797AA" w:rsidR="00075A70" w:rsidRPr="00075A70" w:rsidRDefault="00075A70" w:rsidP="00075A70">
      <w:pPr>
        <w:numPr>
          <w:ilvl w:val="0"/>
          <w:numId w:val="12"/>
        </w:numPr>
      </w:pPr>
      <w:r w:rsidRPr="00075A70">
        <w:t xml:space="preserve">Apply a thin, even coat with low-pressure sprayer, brush or roller. If an airless sprayer is used, minimize pressure to produce a spray mist. Do not over apply. </w:t>
      </w:r>
    </w:p>
    <w:p w14:paraId="6DE142C0" w14:textId="4FF0A6A8" w:rsidR="00075A70" w:rsidRPr="00075A70" w:rsidRDefault="00075A70" w:rsidP="00075A70">
      <w:pPr>
        <w:numPr>
          <w:ilvl w:val="0"/>
          <w:numId w:val="12"/>
        </w:numPr>
      </w:pPr>
      <w:r w:rsidRPr="00075A70">
        <w:t xml:space="preserve">Brush out or back-roll runs and drips immediately to create a uniform film thickness and to avoid an uneven appearance. </w:t>
      </w:r>
    </w:p>
    <w:p w14:paraId="75CAB310" w14:textId="5E365EFC" w:rsidR="00075A70" w:rsidRPr="00075A70" w:rsidRDefault="00075A70" w:rsidP="00075A70">
      <w:pPr>
        <w:numPr>
          <w:ilvl w:val="0"/>
          <w:numId w:val="12"/>
        </w:numPr>
      </w:pPr>
      <w:r w:rsidRPr="00075A70">
        <w:t xml:space="preserve">Allow treated surfaces to dry completely, at least 4 hours. </w:t>
      </w:r>
    </w:p>
    <w:p w14:paraId="6F7F8141" w14:textId="66E6CF39" w:rsidR="00075A70" w:rsidRPr="00075A70" w:rsidRDefault="00075A70" w:rsidP="00075A70">
      <w:pPr>
        <w:numPr>
          <w:ilvl w:val="0"/>
          <w:numId w:val="12"/>
        </w:numPr>
      </w:pPr>
      <w:r w:rsidRPr="00075A70">
        <w:t>Repeat steps 1–3 for the second coat. Apply the second coat perpendicular to the first coat for best finish. Less material may be required for the second coat.</w:t>
      </w:r>
    </w:p>
    <w:p w14:paraId="794C1E5D" w14:textId="0796D601" w:rsidR="00087515" w:rsidRPr="000339E8" w:rsidRDefault="00087515" w:rsidP="000339E8">
      <w:pPr>
        <w:ind w:left="1440" w:hanging="720"/>
        <w:rPr>
          <w:rStyle w:val="Emphasis"/>
          <w:i w:val="0"/>
          <w:iCs w:val="0"/>
        </w:rPr>
      </w:pPr>
    </w:p>
    <w:p w14:paraId="4536B308" w14:textId="74F70A30" w:rsidR="00C43F41" w:rsidRPr="003B1DC1" w:rsidRDefault="003C6893" w:rsidP="003B1DC1">
      <w:pPr>
        <w:ind w:left="720"/>
        <w:rPr>
          <w:rStyle w:val="Strong"/>
        </w:rPr>
      </w:pPr>
      <w:r w:rsidRPr="003B1DC1">
        <w:rPr>
          <w:rStyle w:val="Strong"/>
        </w:rPr>
        <w:t>Brush or R</w:t>
      </w:r>
      <w:r w:rsidR="00C43F41" w:rsidRPr="003B1DC1">
        <w:rPr>
          <w:rStyle w:val="Strong"/>
        </w:rPr>
        <w:t>oller</w:t>
      </w:r>
      <w:r w:rsidR="003B1DC1">
        <w:rPr>
          <w:rStyle w:val="Strong"/>
        </w:rPr>
        <w:t xml:space="preserve"> Application</w:t>
      </w:r>
    </w:p>
    <w:p w14:paraId="5E7F1F22" w14:textId="77777777" w:rsidR="00087515" w:rsidRPr="000339E8" w:rsidRDefault="000339E8" w:rsidP="000339E8">
      <w:pPr>
        <w:ind w:left="1440" w:hanging="720"/>
        <w:rPr>
          <w:rStyle w:val="Emphasis"/>
          <w:i w:val="0"/>
          <w:iCs w:val="0"/>
        </w:rPr>
      </w:pPr>
      <w:r w:rsidRPr="000339E8">
        <w:rPr>
          <w:rStyle w:val="Emphasis"/>
          <w:i w:val="0"/>
          <w:iCs w:val="0"/>
        </w:rPr>
        <w:t>SPECIFIER NOTE</w:t>
      </w:r>
      <w:r w:rsidR="00087515" w:rsidRPr="000339E8">
        <w:rPr>
          <w:rStyle w:val="Emphasis"/>
          <w:i w:val="0"/>
          <w:iCs w:val="0"/>
        </w:rPr>
        <w:t xml:space="preserve">: Brush or roller application recommended when spray application is not appropriate. </w:t>
      </w:r>
    </w:p>
    <w:p w14:paraId="7D258C63" w14:textId="77777777" w:rsidR="00075A70" w:rsidRDefault="00075A70" w:rsidP="00A33455">
      <w:pPr>
        <w:ind w:left="720"/>
      </w:pPr>
    </w:p>
    <w:p w14:paraId="497EF038" w14:textId="3416CC6C" w:rsidR="00C43F41" w:rsidRPr="00A33455" w:rsidRDefault="00C43F41" w:rsidP="00A33455">
      <w:pPr>
        <w:ind w:left="720"/>
      </w:pPr>
      <w:r w:rsidRPr="00A33455">
        <w:t>Saturate the surface. Avoid excessive overlapping.</w:t>
      </w:r>
      <w:r w:rsidR="00A33455">
        <w:t xml:space="preserve"> </w:t>
      </w:r>
      <w:r w:rsidRPr="00A33455">
        <w:t>Carefully brush out runs and drips and puddles.</w:t>
      </w:r>
      <w:r w:rsidR="00A33455">
        <w:t xml:space="preserve"> </w:t>
      </w:r>
      <w:r w:rsidR="00075A70">
        <w:t>R</w:t>
      </w:r>
      <w:r w:rsidRPr="00A33455">
        <w:t>eap</w:t>
      </w:r>
      <w:r w:rsidR="003C6893" w:rsidRPr="00A33455">
        <w:t xml:space="preserve">ply </w:t>
      </w:r>
      <w:r w:rsidRPr="00A33455">
        <w:t>to produce an even appearance over the entire surface. Allow 30 to 40 minutes between applications, or until the first coat is dry. Less material will be needed for the second application.</w:t>
      </w:r>
    </w:p>
    <w:p w14:paraId="25D27527" w14:textId="77777777" w:rsidR="00C43F41" w:rsidRPr="00A33455" w:rsidRDefault="00C43F41" w:rsidP="00A33455"/>
    <w:p w14:paraId="15E526B9" w14:textId="77777777" w:rsidR="00A33455" w:rsidRDefault="00C43F41" w:rsidP="00A33455">
      <w:pPr>
        <w:pStyle w:val="Heading1"/>
      </w:pPr>
      <w:r w:rsidRPr="00A33455">
        <w:t>Cleanup</w:t>
      </w:r>
    </w:p>
    <w:p w14:paraId="130B3A9C" w14:textId="2454AB10" w:rsidR="0017115F" w:rsidRPr="00A33455" w:rsidRDefault="00A33455" w:rsidP="00A33455">
      <w:r>
        <w:t>C</w:t>
      </w:r>
      <w:r w:rsidR="00C43F41" w:rsidRPr="00A33455">
        <w:t>lean tools</w:t>
      </w:r>
      <w:r w:rsidR="00075A70">
        <w:t xml:space="preserve">, </w:t>
      </w:r>
      <w:r w:rsidR="00C43F41" w:rsidRPr="00A33455">
        <w:t xml:space="preserve">equipment </w:t>
      </w:r>
      <w:r w:rsidR="00075A70">
        <w:t xml:space="preserve">and over spray </w:t>
      </w:r>
      <w:r w:rsidR="00C43F41" w:rsidRPr="00A33455">
        <w:t xml:space="preserve">immediately with soap and water. If product dries, use PROSOCO Graffiti </w:t>
      </w:r>
      <w:r>
        <w:t>Remover</w:t>
      </w:r>
      <w:r w:rsidR="00C43F41" w:rsidRPr="00A33455">
        <w:t>, mineral spirits or similar solvent t</w:t>
      </w:r>
      <w:r w:rsidR="000339E8">
        <w:t>o</w:t>
      </w:r>
      <w:r w:rsidR="00C43F41" w:rsidRPr="00A33455">
        <w:t xml:space="preserve"> clean tools and equipment.</w:t>
      </w:r>
    </w:p>
    <w:sectPr w:rsidR="0017115F" w:rsidRPr="00A334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Pro-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othamBold">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14E"/>
    <w:multiLevelType w:val="hybridMultilevel"/>
    <w:tmpl w:val="56346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5076F7"/>
    <w:multiLevelType w:val="hybridMultilevel"/>
    <w:tmpl w:val="688E6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D51CF0"/>
    <w:multiLevelType w:val="hybridMultilevel"/>
    <w:tmpl w:val="B4BE5B9C"/>
    <w:lvl w:ilvl="0" w:tplc="2DC2C8A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C32C64"/>
    <w:multiLevelType w:val="hybridMultilevel"/>
    <w:tmpl w:val="86B8ACB6"/>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53131"/>
    <w:multiLevelType w:val="hybridMultilevel"/>
    <w:tmpl w:val="E966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3741A"/>
    <w:multiLevelType w:val="hybridMultilevel"/>
    <w:tmpl w:val="A356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1E6E67"/>
    <w:multiLevelType w:val="hybridMultilevel"/>
    <w:tmpl w:val="5170C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31AD1"/>
    <w:multiLevelType w:val="hybridMultilevel"/>
    <w:tmpl w:val="B50AD650"/>
    <w:lvl w:ilvl="0" w:tplc="2DC2C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EE6ADD"/>
    <w:multiLevelType w:val="hybridMultilevel"/>
    <w:tmpl w:val="5E72C800"/>
    <w:lvl w:ilvl="0" w:tplc="F34C63F6">
      <w:start w:val="1"/>
      <w:numFmt w:val="decimal"/>
      <w:lvlText w:val="%1."/>
      <w:lvlJc w:val="left"/>
      <w:pPr>
        <w:ind w:left="1080" w:hanging="360"/>
      </w:pPr>
      <w:rPr>
        <w:rFonts w:cs="AGaramondPro-Regula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D96ADF"/>
    <w:multiLevelType w:val="hybridMultilevel"/>
    <w:tmpl w:val="959E5354"/>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07167"/>
    <w:multiLevelType w:val="hybridMultilevel"/>
    <w:tmpl w:val="AC4420FA"/>
    <w:lvl w:ilvl="0" w:tplc="64847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E06F90"/>
    <w:multiLevelType w:val="hybridMultilevel"/>
    <w:tmpl w:val="59FCA1EC"/>
    <w:lvl w:ilvl="0" w:tplc="2DC2C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177049">
    <w:abstractNumId w:val="9"/>
  </w:num>
  <w:num w:numId="2" w16cid:durableId="662512010">
    <w:abstractNumId w:val="3"/>
  </w:num>
  <w:num w:numId="3" w16cid:durableId="1551844190">
    <w:abstractNumId w:val="4"/>
  </w:num>
  <w:num w:numId="4" w16cid:durableId="864714220">
    <w:abstractNumId w:val="7"/>
  </w:num>
  <w:num w:numId="5" w16cid:durableId="224731342">
    <w:abstractNumId w:val="2"/>
  </w:num>
  <w:num w:numId="6" w16cid:durableId="1051422421">
    <w:abstractNumId w:val="11"/>
  </w:num>
  <w:num w:numId="7" w16cid:durableId="558974657">
    <w:abstractNumId w:val="8"/>
  </w:num>
  <w:num w:numId="8" w16cid:durableId="241182786">
    <w:abstractNumId w:val="0"/>
  </w:num>
  <w:num w:numId="9" w16cid:durableId="600072638">
    <w:abstractNumId w:val="1"/>
  </w:num>
  <w:num w:numId="10" w16cid:durableId="280186911">
    <w:abstractNumId w:val="6"/>
  </w:num>
  <w:num w:numId="11" w16cid:durableId="953828554">
    <w:abstractNumId w:val="5"/>
  </w:num>
  <w:num w:numId="12" w16cid:durableId="48384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21"/>
    <w:rsid w:val="000339E8"/>
    <w:rsid w:val="00075A70"/>
    <w:rsid w:val="00087515"/>
    <w:rsid w:val="0017115F"/>
    <w:rsid w:val="002939E7"/>
    <w:rsid w:val="00293AD1"/>
    <w:rsid w:val="002A35AD"/>
    <w:rsid w:val="003B15BD"/>
    <w:rsid w:val="003B1DC1"/>
    <w:rsid w:val="003C6893"/>
    <w:rsid w:val="0043296E"/>
    <w:rsid w:val="00484921"/>
    <w:rsid w:val="005C5234"/>
    <w:rsid w:val="006234A8"/>
    <w:rsid w:val="00691BA6"/>
    <w:rsid w:val="006E2D5B"/>
    <w:rsid w:val="00751AFC"/>
    <w:rsid w:val="00862CA9"/>
    <w:rsid w:val="00A33455"/>
    <w:rsid w:val="00A81083"/>
    <w:rsid w:val="00A85659"/>
    <w:rsid w:val="00C43F41"/>
    <w:rsid w:val="00CA6190"/>
    <w:rsid w:val="00D912F7"/>
    <w:rsid w:val="00D91A05"/>
    <w:rsid w:val="00DE7575"/>
    <w:rsid w:val="00FA0EA5"/>
    <w:rsid w:val="00FB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14:docId w14:val="59436962"/>
  <w15:chartTrackingRefBased/>
  <w15:docId w15:val="{F8B5E268-0D22-43A0-9130-3263EAF3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9E8"/>
    <w:rPr>
      <w:rFonts w:ascii="Georgia" w:hAnsi="Georgia"/>
      <w:sz w:val="24"/>
    </w:rPr>
  </w:style>
  <w:style w:type="paragraph" w:styleId="Heading1">
    <w:name w:val="heading 1"/>
    <w:basedOn w:val="Normal"/>
    <w:next w:val="Normal"/>
    <w:qFormat/>
    <w:rsid w:val="00075A70"/>
    <w:pPr>
      <w:keepNext/>
      <w:autoSpaceDE w:val="0"/>
      <w:autoSpaceDN w:val="0"/>
      <w:adjustRightInd w:val="0"/>
      <w:outlineLvl w:val="0"/>
    </w:pPr>
    <w:rPr>
      <w:rFonts w:ascii="GothamBold" w:hAnsi="GothamBold" w:cs="Arial"/>
      <w:bCs/>
      <w:cap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5A70"/>
    <w:rPr>
      <w:rFonts w:ascii="GothamBold" w:hAnsi="GothamBold"/>
      <w:bCs/>
      <w:sz w:val="32"/>
      <w:szCs w:val="24"/>
    </w:rPr>
  </w:style>
  <w:style w:type="paragraph" w:styleId="Subtitle">
    <w:name w:val="Subtitle"/>
    <w:basedOn w:val="Normal"/>
    <w:qFormat/>
    <w:rsid w:val="00075A70"/>
    <w:pPr>
      <w:ind w:left="720"/>
    </w:pPr>
  </w:style>
  <w:style w:type="paragraph" w:styleId="BodyTextIndent">
    <w:name w:val="Body Text Indent"/>
    <w:basedOn w:val="Normal"/>
    <w:pPr>
      <w:autoSpaceDE w:val="0"/>
      <w:autoSpaceDN w:val="0"/>
      <w:adjustRightInd w:val="0"/>
      <w:ind w:left="720"/>
    </w:pPr>
    <w:rPr>
      <w:rFonts w:ascii="Carnegie-Regular" w:hAnsi="Carnegie-Regular"/>
      <w:sz w:val="20"/>
    </w:rPr>
  </w:style>
  <w:style w:type="character" w:styleId="Hyperlink">
    <w:name w:val="Hyperlink"/>
    <w:rPr>
      <w:color w:val="0000FF"/>
      <w:u w:val="single"/>
    </w:rPr>
  </w:style>
  <w:style w:type="paragraph" w:styleId="BodyTextIndent2">
    <w:name w:val="Body Text Indent 2"/>
    <w:basedOn w:val="Normal"/>
    <w:pPr>
      <w:autoSpaceDE w:val="0"/>
      <w:autoSpaceDN w:val="0"/>
      <w:adjustRightInd w:val="0"/>
      <w:ind w:firstLine="810"/>
    </w:pPr>
    <w:rPr>
      <w:rFonts w:ascii="Carnegie-Regular" w:hAnsi="Carnegie-Regular"/>
      <w:sz w:val="20"/>
    </w:rPr>
  </w:style>
  <w:style w:type="paragraph" w:styleId="BodyTextIndent3">
    <w:name w:val="Body Text Indent 3"/>
    <w:basedOn w:val="Normal"/>
    <w:pPr>
      <w:autoSpaceDE w:val="0"/>
      <w:autoSpaceDN w:val="0"/>
      <w:adjustRightInd w:val="0"/>
      <w:ind w:left="1080" w:hanging="270"/>
    </w:pPr>
    <w:rPr>
      <w:rFonts w:ascii="Carnegie-Regular" w:hAnsi="Carnegie-Regular"/>
      <w:sz w:val="20"/>
    </w:rPr>
  </w:style>
  <w:style w:type="paragraph" w:styleId="BodyText">
    <w:name w:val="Body Text"/>
    <w:basedOn w:val="Normal"/>
    <w:pPr>
      <w:autoSpaceDE w:val="0"/>
      <w:autoSpaceDN w:val="0"/>
      <w:adjustRightInd w:val="0"/>
    </w:pPr>
    <w:rPr>
      <w:rFonts w:ascii="Carnegie-Regular" w:hAnsi="Carnegie-Regular"/>
      <w:sz w:val="20"/>
    </w:rPr>
  </w:style>
  <w:style w:type="paragraph" w:styleId="BalloonText">
    <w:name w:val="Balloon Text"/>
    <w:basedOn w:val="Normal"/>
    <w:semiHidden/>
    <w:rsid w:val="0017115F"/>
    <w:rPr>
      <w:rFonts w:ascii="Tahoma" w:hAnsi="Tahoma" w:cs="Tahoma"/>
      <w:sz w:val="16"/>
      <w:szCs w:val="16"/>
    </w:rPr>
  </w:style>
  <w:style w:type="character" w:styleId="Emphasis">
    <w:name w:val="Emphasis"/>
    <w:qFormat/>
    <w:rsid w:val="00A33455"/>
    <w:rPr>
      <w:i/>
      <w:iCs/>
    </w:rPr>
  </w:style>
  <w:style w:type="character" w:styleId="UnresolvedMention">
    <w:name w:val="Unresolved Mention"/>
    <w:uiPriority w:val="99"/>
    <w:semiHidden/>
    <w:unhideWhenUsed/>
    <w:rsid w:val="000339E8"/>
    <w:rPr>
      <w:color w:val="605E5C"/>
      <w:shd w:val="clear" w:color="auto" w:fill="E1DFDD"/>
    </w:rPr>
  </w:style>
  <w:style w:type="paragraph" w:customStyle="1" w:styleId="Pa5">
    <w:name w:val="Pa5"/>
    <w:basedOn w:val="Normal"/>
    <w:next w:val="Normal"/>
    <w:uiPriority w:val="99"/>
    <w:rsid w:val="00075A70"/>
    <w:pPr>
      <w:autoSpaceDE w:val="0"/>
      <w:autoSpaceDN w:val="0"/>
      <w:adjustRightInd w:val="0"/>
      <w:spacing w:line="221" w:lineRule="atLeast"/>
    </w:pPr>
    <w:rPr>
      <w:rFonts w:ascii="Clarendon LT Std Light" w:hAnsi="Clarendon LT Std Light"/>
      <w:szCs w:val="24"/>
    </w:rPr>
  </w:style>
  <w:style w:type="character" w:styleId="Strong">
    <w:name w:val="Strong"/>
    <w:qFormat/>
    <w:rsid w:val="003B1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4868</Characters>
  <Application>Microsoft Office Word</Application>
  <DocSecurity>0</DocSecurity>
  <Lines>124</Lines>
  <Paragraphs>61</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5684</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2013-08-27T17:36:00Z</cp:lastPrinted>
  <dcterms:created xsi:type="dcterms:W3CDTF">2023-04-03T12:44:00Z</dcterms:created>
  <dcterms:modified xsi:type="dcterms:W3CDTF">2023-04-03T12:44:00Z</dcterms:modified>
</cp:coreProperties>
</file>