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01" w:rsidRPr="00FF3C3B" w:rsidRDefault="00213D01" w:rsidP="00E24AB8">
      <w:pPr>
        <w:pStyle w:val="CMT"/>
        <w:jc w:val="center"/>
      </w:pPr>
      <w:r w:rsidRPr="00FF3C3B">
        <w:t>Tremco</w:t>
      </w:r>
      <w:r w:rsidR="009E508E" w:rsidRPr="00FF3C3B">
        <w:t>, Inc.</w:t>
      </w:r>
      <w:r w:rsidRPr="00FF3C3B">
        <w:t xml:space="preserve"> Commercial Sealants and Waterproofing</w:t>
      </w:r>
    </w:p>
    <w:p w:rsidR="00D42F14" w:rsidRDefault="00213D01" w:rsidP="00A43872">
      <w:pPr>
        <w:pStyle w:val="CMT"/>
        <w:jc w:val="center"/>
        <w:rPr>
          <w:lang w:val="en-US"/>
        </w:rPr>
      </w:pPr>
      <w:r w:rsidRPr="00FF3C3B">
        <w:t>Section 0</w:t>
      </w:r>
      <w:r w:rsidR="00A43872">
        <w:rPr>
          <w:lang w:val="en-US"/>
        </w:rPr>
        <w:t>9</w:t>
      </w:r>
      <w:r w:rsidRPr="00FF3C3B">
        <w:t> </w:t>
      </w:r>
      <w:r w:rsidR="00A43872">
        <w:rPr>
          <w:lang w:val="en-US"/>
        </w:rPr>
        <w:t>96</w:t>
      </w:r>
      <w:r w:rsidR="00A43872">
        <w:t> </w:t>
      </w:r>
      <w:r w:rsidR="00A43872">
        <w:rPr>
          <w:lang w:val="en-US"/>
        </w:rPr>
        <w:t>53</w:t>
      </w:r>
    </w:p>
    <w:p w:rsidR="00A43872" w:rsidRPr="00A43872" w:rsidRDefault="00213D01" w:rsidP="00D42F14">
      <w:pPr>
        <w:pStyle w:val="CMT"/>
        <w:spacing w:before="0"/>
        <w:jc w:val="center"/>
        <w:rPr>
          <w:lang w:val="en-US"/>
        </w:rPr>
      </w:pPr>
      <w:r w:rsidRPr="00FF3C3B">
        <w:t xml:space="preserve"> </w:t>
      </w:r>
      <w:r w:rsidR="00A43872">
        <w:rPr>
          <w:lang w:val="en-US"/>
        </w:rPr>
        <w:t>ELASTOMERIC COATINGS</w:t>
      </w:r>
    </w:p>
    <w:p w:rsidR="00A43872" w:rsidRDefault="00A43872" w:rsidP="00A43872">
      <w:pPr>
        <w:pStyle w:val="CMT"/>
      </w:pPr>
      <w:r>
        <w:t>The accompanying guide specification has been prepared by Tremco Incorporated according to principles established in the Manual of Practice published by The Construct</w:t>
      </w:r>
      <w:r w:rsidR="008C5282">
        <w:t xml:space="preserve">ion Specifications Institute. </w:t>
      </w:r>
      <w:r>
        <w:t>It is provided to assist design professionals, building owners and others in the preparation of a specification section covering installation of elastomeric coatings for concealed building components in critical areas such as those subject to hydrostatic pressure or occupied by pe</w:t>
      </w:r>
      <w:r w:rsidR="008C5282">
        <w:t xml:space="preserve">rsonnel vehicles or equipment. </w:t>
      </w:r>
      <w:r>
        <w:t>It may be used in conjunction with most commercially available master specification sections with minor editing as the basis for developing a project specification or an office master specification.</w:t>
      </w:r>
    </w:p>
    <w:p w:rsidR="00A43872" w:rsidRDefault="00A43872" w:rsidP="00A43872">
      <w:pPr>
        <w:pStyle w:val="CMT"/>
      </w:pPr>
      <w:r>
        <w:t>Please contact your nearest Tremco Sales Representative or Tremco Incorporated at 1 800-852-8173 for additional information or design assistance.</w:t>
      </w:r>
    </w:p>
    <w:p w:rsidR="00510CB8" w:rsidRPr="00062636" w:rsidRDefault="001B0251" w:rsidP="006B2A88">
      <w:pPr>
        <w:pStyle w:val="SCT"/>
      </w:pPr>
      <w:bookmarkStart w:id="0" w:name="OLE_LINK1"/>
      <w:bookmarkStart w:id="1" w:name="OLE_LINK2"/>
      <w:bookmarkStart w:id="2" w:name="OLE_LINK3"/>
      <w:bookmarkStart w:id="3" w:name="OLE_LINK4"/>
      <w:r w:rsidRPr="00062636">
        <w:t xml:space="preserve">SECTION </w:t>
      </w:r>
      <w:r w:rsidR="00A43872">
        <w:t>09 96 53</w:t>
      </w:r>
      <w:r w:rsidR="00176552" w:rsidRPr="00062636">
        <w:t> </w:t>
      </w:r>
      <w:r w:rsidR="007F0ABA" w:rsidRPr="00062636">
        <w:t>–</w:t>
      </w:r>
      <w:r w:rsidR="00176552" w:rsidRPr="00062636">
        <w:t> </w:t>
      </w:r>
      <w:bookmarkEnd w:id="0"/>
      <w:bookmarkEnd w:id="1"/>
      <w:bookmarkEnd w:id="2"/>
      <w:bookmarkEnd w:id="3"/>
      <w:r w:rsidR="00D42F14">
        <w:t>ELASTOMERIC COATINGS</w:t>
      </w:r>
    </w:p>
    <w:p w:rsidR="00C62BB6" w:rsidRPr="00424BF3" w:rsidRDefault="0012279E" w:rsidP="006B2A88">
      <w:pPr>
        <w:pStyle w:val="PRT"/>
        <w:numPr>
          <w:ilvl w:val="0"/>
          <w:numId w:val="10"/>
        </w:numPr>
      </w:pPr>
      <w:r>
        <w:t>GENERAL</w:t>
      </w:r>
    </w:p>
    <w:p w:rsidR="00A43872" w:rsidRDefault="00A43872" w:rsidP="006B2A88">
      <w:pPr>
        <w:pStyle w:val="ART"/>
      </w:pPr>
      <w:r>
        <w:t>Related Documents</w:t>
      </w:r>
    </w:p>
    <w:p w:rsidR="00A43872" w:rsidRPr="00A43872" w:rsidRDefault="00A43872" w:rsidP="00A43872">
      <w:pPr>
        <w:pStyle w:val="PR1"/>
        <w:rPr>
          <w:lang w:val="en-US" w:eastAsia="en-US"/>
        </w:rPr>
      </w:pPr>
      <w:r w:rsidRPr="00F600B1">
        <w:rPr>
          <w:rFonts w:cs="Arial"/>
        </w:rPr>
        <w:t>Drawings and general provisions of the Contract, including General and Supplementary Conditions and Division 01 Specification Sections, apply to this Section.</w:t>
      </w:r>
    </w:p>
    <w:p w:rsidR="00C62BB6" w:rsidRPr="00424BF3" w:rsidRDefault="00A83E3C" w:rsidP="006B2A88">
      <w:pPr>
        <w:pStyle w:val="ART"/>
      </w:pPr>
      <w:r>
        <w:t>SUMMARY</w:t>
      </w:r>
    </w:p>
    <w:p w:rsidR="00F13862" w:rsidRPr="00F13862" w:rsidRDefault="00A83E3C" w:rsidP="006B2A88">
      <w:pPr>
        <w:pStyle w:val="PR1"/>
      </w:pPr>
      <w:r>
        <w:t xml:space="preserve">Section </w:t>
      </w:r>
      <w:r w:rsidR="00F13862">
        <w:t>I</w:t>
      </w:r>
      <w:r>
        <w:t>ncludes</w:t>
      </w:r>
      <w:r w:rsidR="00F13862">
        <w:t>:</w:t>
      </w:r>
    </w:p>
    <w:p w:rsidR="005F15A7" w:rsidRPr="00F13862" w:rsidRDefault="00A43872" w:rsidP="00247FD5">
      <w:pPr>
        <w:pStyle w:val="PR2"/>
      </w:pPr>
      <w:r>
        <w:rPr>
          <w:lang w:val="en-US"/>
        </w:rPr>
        <w:t>Surface preparation and application of water-based, elastomeric waterproofing coating</w:t>
      </w:r>
      <w:r w:rsidR="00F13862">
        <w:rPr>
          <w:lang w:val="en-US"/>
        </w:rPr>
        <w:t>.</w:t>
      </w:r>
    </w:p>
    <w:p w:rsidR="00A43872" w:rsidRDefault="00A43872" w:rsidP="006B2A88">
      <w:pPr>
        <w:pStyle w:val="ART"/>
      </w:pPr>
      <w:r>
        <w:t>SUBMITTALS</w:t>
      </w:r>
    </w:p>
    <w:p w:rsidR="00A43872" w:rsidRPr="00A43872" w:rsidRDefault="008C5282" w:rsidP="00A43872">
      <w:pPr>
        <w:pStyle w:val="PR1"/>
        <w:rPr>
          <w:lang w:val="en-US" w:eastAsia="en-US"/>
        </w:rPr>
      </w:pPr>
      <w:r>
        <w:rPr>
          <w:rFonts w:cs="Arial"/>
        </w:rPr>
        <w:t>Product Data:</w:t>
      </w:r>
      <w:r w:rsidR="00A43872" w:rsidRPr="00F600B1">
        <w:rPr>
          <w:rFonts w:cs="Arial"/>
        </w:rPr>
        <w:t xml:space="preserve"> For each type of product indicated.</w:t>
      </w:r>
    </w:p>
    <w:p w:rsidR="00A43872" w:rsidRPr="00F600B1" w:rsidRDefault="008C5282" w:rsidP="00247FD5">
      <w:pPr>
        <w:pStyle w:val="PR1"/>
        <w:spacing w:before="0"/>
      </w:pPr>
      <w:r>
        <w:t xml:space="preserve">Samples for Initial Selection: </w:t>
      </w:r>
      <w:r w:rsidR="00A43872" w:rsidRPr="00F600B1">
        <w:t>For each type of Wall coating indicated.</w:t>
      </w:r>
    </w:p>
    <w:p w:rsidR="00A43872" w:rsidRDefault="008C5282" w:rsidP="00247FD5">
      <w:pPr>
        <w:pStyle w:val="PR1"/>
        <w:spacing w:before="0"/>
      </w:pPr>
      <w:r>
        <w:t xml:space="preserve">Product List: </w:t>
      </w:r>
      <w:r w:rsidR="00A43872" w:rsidRPr="00F600B1">
        <w:t>For each product indicated, including the following:</w:t>
      </w:r>
    </w:p>
    <w:p w:rsidR="00A43872" w:rsidRDefault="00A43872" w:rsidP="00A43872">
      <w:pPr>
        <w:pStyle w:val="PR2"/>
      </w:pPr>
      <w:r>
        <w:t>Cross-reference to coating system and locations of application areas. Use same designations indicated on Drawings and in schedules.</w:t>
      </w:r>
    </w:p>
    <w:p w:rsidR="00A43872" w:rsidRPr="00A43872" w:rsidRDefault="00A43872" w:rsidP="00A43872">
      <w:pPr>
        <w:pStyle w:val="PR2"/>
      </w:pPr>
      <w:r>
        <w:t>Manufacturer's recommended spreading rate for each separate coat, including primers and block fillers for each type of substrate as applicable.</w:t>
      </w:r>
    </w:p>
    <w:p w:rsidR="00C62BB6" w:rsidRDefault="00247FD5" w:rsidP="006B2A88">
      <w:pPr>
        <w:pStyle w:val="ART"/>
      </w:pPr>
      <w:r>
        <w:t>QUALITY ASSURANCE</w:t>
      </w:r>
    </w:p>
    <w:p w:rsidR="00247FD5" w:rsidRDefault="00247FD5" w:rsidP="00247FD5">
      <w:pPr>
        <w:pStyle w:val="PR1"/>
        <w:rPr>
          <w:lang w:val="en-US" w:eastAsia="en-US"/>
        </w:rPr>
      </w:pPr>
      <w:r>
        <w:rPr>
          <w:lang w:val="en-US" w:eastAsia="en-US"/>
        </w:rPr>
        <w:t>Mockups:</w:t>
      </w:r>
    </w:p>
    <w:p w:rsidR="00247FD5" w:rsidRDefault="00247FD5" w:rsidP="00247FD5">
      <w:pPr>
        <w:pStyle w:val="PR2"/>
      </w:pPr>
      <w:r>
        <w:t>Install at Project site or pre-selected area of building an area for field sample, minimum 4 feet by 4 feet (1.2m by 1.2m), using specified material.</w:t>
      </w:r>
    </w:p>
    <w:p w:rsidR="00247FD5" w:rsidRDefault="00247FD5" w:rsidP="00247FD5">
      <w:pPr>
        <w:pStyle w:val="PR2"/>
      </w:pPr>
      <w:r>
        <w:t>Apply material in accordance with manufacturer’s written application instructions.</w:t>
      </w:r>
    </w:p>
    <w:p w:rsidR="00247FD5" w:rsidRDefault="00247FD5" w:rsidP="00247FD5">
      <w:pPr>
        <w:pStyle w:val="PR2"/>
      </w:pPr>
      <w:r>
        <w:t>Manufacturer’s representative or designated representative will review technical aspects; surface preparation, repair, and workmanship.</w:t>
      </w:r>
    </w:p>
    <w:p w:rsidR="00247FD5" w:rsidRDefault="00247FD5" w:rsidP="00247FD5">
      <w:pPr>
        <w:pStyle w:val="PR2"/>
      </w:pPr>
      <w:r>
        <w:t>Field sample will be standard for judging workmanship on remainder of Project.</w:t>
      </w:r>
    </w:p>
    <w:p w:rsidR="00247FD5" w:rsidRDefault="00247FD5" w:rsidP="00247FD5">
      <w:pPr>
        <w:pStyle w:val="PR2"/>
      </w:pPr>
      <w:r>
        <w:t>Maintain field sample during construction for workmanship comparison.</w:t>
      </w:r>
    </w:p>
    <w:p w:rsidR="00247FD5" w:rsidRDefault="00247FD5" w:rsidP="00247FD5">
      <w:pPr>
        <w:pStyle w:val="PR2"/>
      </w:pPr>
      <w:r>
        <w:t>Do not alter, move, or destroy field sample until Work is completed and approved by Owner.</w:t>
      </w:r>
    </w:p>
    <w:p w:rsidR="00247FD5" w:rsidRDefault="00247FD5" w:rsidP="00247FD5">
      <w:pPr>
        <w:pStyle w:val="PR2"/>
      </w:pPr>
      <w:r>
        <w:t>7.</w:t>
      </w:r>
      <w:r>
        <w:tab/>
        <w:t>Obtain Owners written approval of field sample before start of material application, including approval of aesthetics, color, texture, and appearance.</w:t>
      </w:r>
    </w:p>
    <w:p w:rsidR="00884744" w:rsidRPr="005B10C7" w:rsidRDefault="00247FD5" w:rsidP="00247FD5">
      <w:pPr>
        <w:pStyle w:val="PR2"/>
      </w:pPr>
      <w:r>
        <w:lastRenderedPageBreak/>
        <w:t>Perform adhesion test in accord</w:t>
      </w:r>
      <w:r w:rsidR="008C5282">
        <w:t>ance with ASTM D3359, Method A.</w:t>
      </w:r>
      <w:r>
        <w:t xml:space="preserve"> Minimum adhesion rating of 4A required on 0 to 5 scale.</w:t>
      </w:r>
      <w:r w:rsidR="0000466B">
        <w:t xml:space="preserve"> </w:t>
      </w:r>
    </w:p>
    <w:p w:rsidR="00A41C22" w:rsidRPr="003B0713" w:rsidRDefault="00247FD5" w:rsidP="006B2A88">
      <w:pPr>
        <w:pStyle w:val="ART"/>
      </w:pPr>
      <w:r>
        <w:t>DELIVERY, STORAGE, AND HANDLING</w:t>
      </w:r>
    </w:p>
    <w:p w:rsidR="00247FD5" w:rsidRDefault="00247FD5" w:rsidP="00247FD5">
      <w:pPr>
        <w:pStyle w:val="PR1"/>
      </w:pPr>
      <w:r>
        <w:t>Store materials not in use in tightly covered containers in well-ventilated areas with ambient temperatures continuously maintained at not less than 45°F.</w:t>
      </w:r>
    </w:p>
    <w:p w:rsidR="00247FD5" w:rsidRDefault="00247FD5" w:rsidP="00247FD5">
      <w:pPr>
        <w:pStyle w:val="PR2"/>
      </w:pPr>
      <w:r>
        <w:t>Maintain containers in clean condition, free of foreign materials and residue.</w:t>
      </w:r>
    </w:p>
    <w:p w:rsidR="00247FD5" w:rsidRDefault="00247FD5" w:rsidP="00247FD5">
      <w:pPr>
        <w:pStyle w:val="PR2"/>
      </w:pPr>
      <w:r>
        <w:t>Remove rags and waste from storage areas daily.</w:t>
      </w:r>
    </w:p>
    <w:p w:rsidR="00B8630A" w:rsidRPr="00424BF3" w:rsidRDefault="00247FD5" w:rsidP="006B2A88">
      <w:pPr>
        <w:pStyle w:val="ART"/>
      </w:pPr>
      <w:r>
        <w:t>PROJECT CONDITIONS</w:t>
      </w:r>
    </w:p>
    <w:p w:rsidR="00247FD5" w:rsidRDefault="00247FD5" w:rsidP="00247FD5">
      <w:pPr>
        <w:pStyle w:val="PR1"/>
      </w:pPr>
      <w:r>
        <w:t>Do not Apply coatings only when temperature of surfaces to be coated and ambient air temperatures are below 40° or expected to be below 40° within 24 hours after application.</w:t>
      </w:r>
    </w:p>
    <w:p w:rsidR="00247FD5" w:rsidRDefault="00247FD5" w:rsidP="00247FD5">
      <w:pPr>
        <w:pStyle w:val="PR1"/>
      </w:pPr>
      <w:r>
        <w:t>Do not apply coatings in snow, rain, fog, or mist; when relative humidity exceeds 85% or to damp or wet surfaces or when rain is expected within 24 hours of application.</w:t>
      </w:r>
    </w:p>
    <w:p w:rsidR="00247FD5" w:rsidRDefault="00247FD5" w:rsidP="00247FD5">
      <w:pPr>
        <w:pStyle w:val="PR1"/>
      </w:pPr>
      <w:r>
        <w:t>Allow wet surfaces to dry thoroughly and attain temperature and conditions specified before starting or continuing coating operation.</w:t>
      </w:r>
    </w:p>
    <w:p w:rsidR="00247FD5" w:rsidRDefault="00247FD5" w:rsidP="00247FD5">
      <w:pPr>
        <w:pStyle w:val="PR1"/>
      </w:pPr>
      <w:r>
        <w:t>Do not apply over moving cracks, control or expansion joints.</w:t>
      </w:r>
    </w:p>
    <w:p w:rsidR="00247FD5" w:rsidRDefault="00247FD5" w:rsidP="00247FD5">
      <w:pPr>
        <w:pStyle w:val="PR1"/>
      </w:pPr>
      <w:r>
        <w:t>Do not apply on Horizontal Surfaces that will receive traffic.</w:t>
      </w:r>
    </w:p>
    <w:p w:rsidR="00247FD5" w:rsidRDefault="00247FD5" w:rsidP="00247FD5">
      <w:pPr>
        <w:pStyle w:val="PR1"/>
      </w:pPr>
      <w:r>
        <w:t>Apply according to manufactures application instructions and recommendations.</w:t>
      </w:r>
    </w:p>
    <w:p w:rsidR="00C62BB6" w:rsidRDefault="00247FD5" w:rsidP="006B2A88">
      <w:pPr>
        <w:pStyle w:val="ART"/>
      </w:pPr>
      <w:r>
        <w:t>WARRANTY</w:t>
      </w:r>
    </w:p>
    <w:p w:rsidR="00247FD5" w:rsidRDefault="00247FD5" w:rsidP="00247FD5">
      <w:pPr>
        <w:pStyle w:val="PR1"/>
        <w:rPr>
          <w:lang w:val="en-US" w:eastAsia="en-US"/>
        </w:rPr>
      </w:pPr>
      <w:r w:rsidRPr="00247FD5">
        <w:rPr>
          <w:lang w:val="en-US" w:eastAsia="en-US"/>
        </w:rPr>
        <w:t>Manufacturer's single source standard form warranting materi</w:t>
      </w:r>
      <w:r>
        <w:rPr>
          <w:lang w:val="en-US" w:eastAsia="en-US"/>
        </w:rPr>
        <w:t>al within specified warranty pe</w:t>
      </w:r>
      <w:r w:rsidRPr="00247FD5">
        <w:rPr>
          <w:lang w:val="en-US" w:eastAsia="en-US"/>
        </w:rPr>
        <w:t>riod.</w:t>
      </w:r>
    </w:p>
    <w:p w:rsidR="00247FD5" w:rsidRPr="00247FD5" w:rsidRDefault="008C5282" w:rsidP="00247FD5">
      <w:pPr>
        <w:pStyle w:val="PR2"/>
      </w:pPr>
      <w:r>
        <w:t xml:space="preserve">Warranty Period: </w:t>
      </w:r>
      <w:r w:rsidR="00247FD5">
        <w:t>Ten</w:t>
      </w:r>
      <w:r w:rsidR="00247FD5" w:rsidRPr="00247FD5">
        <w:t xml:space="preserve"> years from date of Substantial Completion.</w:t>
      </w:r>
    </w:p>
    <w:p w:rsidR="0012279E" w:rsidRDefault="0012279E" w:rsidP="0012279E">
      <w:pPr>
        <w:pStyle w:val="PR1"/>
        <w:numPr>
          <w:ilvl w:val="0"/>
          <w:numId w:val="26"/>
        </w:numPr>
      </w:pPr>
      <w:bookmarkStart w:id="4" w:name="_GoBack"/>
      <w:bookmarkEnd w:id="4"/>
      <w:r>
        <w:t>PRODUCTS</w:t>
      </w:r>
    </w:p>
    <w:p w:rsidR="0012279E" w:rsidRDefault="0012279E" w:rsidP="0012279E">
      <w:pPr>
        <w:pStyle w:val="ART"/>
        <w:numPr>
          <w:ilvl w:val="3"/>
          <w:numId w:val="26"/>
        </w:numPr>
      </w:pPr>
      <w:r>
        <w:t>MANUFACTURERS</w:t>
      </w:r>
    </w:p>
    <w:p w:rsidR="0012279E" w:rsidRDefault="0012279E" w:rsidP="0012279E">
      <w:pPr>
        <w:pStyle w:val="PR1"/>
      </w:pPr>
      <w:r w:rsidRPr="0012279E">
        <w:t>Provide products from the following manufacture:</w:t>
      </w:r>
    </w:p>
    <w:p w:rsidR="0012279E" w:rsidRPr="0012279E" w:rsidRDefault="0012279E" w:rsidP="0012279E">
      <w:pPr>
        <w:pStyle w:val="PR2"/>
      </w:pPr>
      <w:r w:rsidRPr="0012279E">
        <w:t>Tremco Commercial Sealants &amp; Waterproofing</w:t>
      </w:r>
    </w:p>
    <w:p w:rsidR="0012279E" w:rsidRPr="0012279E" w:rsidRDefault="0012279E" w:rsidP="0012279E">
      <w:pPr>
        <w:pStyle w:val="PR1"/>
        <w:rPr>
          <w:lang w:val="en-US" w:eastAsia="en-US"/>
        </w:rPr>
      </w:pPr>
      <w:r w:rsidRPr="0012279E">
        <w:rPr>
          <w:lang w:val="en-US" w:eastAsia="en-US"/>
        </w:rPr>
        <w:t>Ensure all Wall Coatings and Exterior Joint Sealants are provided from a single source.</w:t>
      </w:r>
    </w:p>
    <w:p w:rsidR="008052D1" w:rsidRDefault="0012279E" w:rsidP="006B2A88">
      <w:pPr>
        <w:pStyle w:val="ART"/>
      </w:pPr>
      <w:r>
        <w:t>OTHER MATERIALS</w:t>
      </w:r>
    </w:p>
    <w:p w:rsidR="0012279E" w:rsidRPr="0012279E" w:rsidRDefault="008C5282" w:rsidP="0012279E">
      <w:pPr>
        <w:pStyle w:val="PR1"/>
        <w:rPr>
          <w:lang w:val="en-US" w:eastAsia="en-US"/>
        </w:rPr>
      </w:pPr>
      <w:r>
        <w:rPr>
          <w:lang w:val="en-US" w:eastAsia="en-US"/>
        </w:rPr>
        <w:t>Crack Fillers:</w:t>
      </w:r>
      <w:r w:rsidR="0012279E" w:rsidRPr="0012279E">
        <w:rPr>
          <w:lang w:val="en-US" w:eastAsia="en-US"/>
        </w:rPr>
        <w:t xml:space="preserve"> Wall coating manufacturer's recommended crack fillers or sealants, including crack filler primers, compatible with substrate and other materials indicated; VOC content complying with limits of authorities having jurisdiction.</w:t>
      </w:r>
    </w:p>
    <w:p w:rsidR="0012279E" w:rsidRPr="0012279E" w:rsidRDefault="0012279E" w:rsidP="0012279E">
      <w:pPr>
        <w:pStyle w:val="PR1"/>
        <w:rPr>
          <w:lang w:val="en-US" w:eastAsia="en-US"/>
        </w:rPr>
      </w:pPr>
      <w:r w:rsidRPr="0012279E">
        <w:rPr>
          <w:lang w:val="en-US" w:eastAsia="en-US"/>
        </w:rPr>
        <w:t>Joint Sealants: Single or multi-component polyurethane sealants, supplied by coating manufacturer.</w:t>
      </w:r>
    </w:p>
    <w:p w:rsidR="0012279E" w:rsidRPr="0012279E" w:rsidRDefault="002F20BF" w:rsidP="0012279E">
      <w:pPr>
        <w:pStyle w:val="PR2"/>
      </w:pPr>
      <w:r>
        <w:rPr>
          <w:lang w:val="en-US"/>
        </w:rPr>
        <w:t>Dymonic 100</w:t>
      </w:r>
    </w:p>
    <w:p w:rsidR="0012279E" w:rsidRPr="0012279E" w:rsidRDefault="002F20BF" w:rsidP="0012279E">
      <w:pPr>
        <w:pStyle w:val="PR2"/>
      </w:pPr>
      <w:r>
        <w:rPr>
          <w:lang w:val="en-US"/>
        </w:rPr>
        <w:t>illmod 600</w:t>
      </w:r>
    </w:p>
    <w:p w:rsidR="0012279E" w:rsidRPr="0012279E" w:rsidRDefault="0012279E" w:rsidP="0012279E">
      <w:pPr>
        <w:pStyle w:val="PR2"/>
      </w:pPr>
      <w:r w:rsidRPr="0012279E">
        <w:t>Spectrem 1</w:t>
      </w:r>
    </w:p>
    <w:p w:rsidR="0012279E" w:rsidRPr="0012279E" w:rsidRDefault="0012279E" w:rsidP="0012279E">
      <w:pPr>
        <w:pStyle w:val="PR2"/>
      </w:pPr>
      <w:r w:rsidRPr="0012279E">
        <w:t xml:space="preserve">Spectrem </w:t>
      </w:r>
      <w:r w:rsidR="002F20BF">
        <w:rPr>
          <w:lang w:val="en-US"/>
        </w:rPr>
        <w:t>Simple Seal</w:t>
      </w:r>
    </w:p>
    <w:p w:rsidR="0012279E" w:rsidRPr="0012279E" w:rsidRDefault="008C5282" w:rsidP="0012279E">
      <w:pPr>
        <w:pStyle w:val="PR1"/>
        <w:rPr>
          <w:lang w:val="en-US" w:eastAsia="en-US"/>
        </w:rPr>
      </w:pPr>
      <w:r>
        <w:rPr>
          <w:lang w:val="en-US" w:eastAsia="en-US"/>
        </w:rPr>
        <w:lastRenderedPageBreak/>
        <w:t xml:space="preserve">Primer: </w:t>
      </w:r>
      <w:r w:rsidR="0012279E" w:rsidRPr="0012279E">
        <w:rPr>
          <w:lang w:val="en-US" w:eastAsia="en-US"/>
        </w:rPr>
        <w:t>Wall coating manufacturer's recommended, factory-formulated, alkali-resistant primer compatible with substrate and other materials indicated.</w:t>
      </w:r>
    </w:p>
    <w:p w:rsidR="0012279E" w:rsidRPr="0012279E" w:rsidRDefault="0012279E" w:rsidP="0012279E">
      <w:pPr>
        <w:pStyle w:val="PR2"/>
      </w:pPr>
      <w:r w:rsidRPr="0012279E">
        <w:t>TREMGard H/P Primer</w:t>
      </w:r>
    </w:p>
    <w:p w:rsidR="0012279E" w:rsidRPr="0012279E" w:rsidRDefault="0012279E" w:rsidP="0012279E">
      <w:pPr>
        <w:pStyle w:val="PR1"/>
        <w:rPr>
          <w:lang w:val="en-US" w:eastAsia="en-US"/>
        </w:rPr>
      </w:pPr>
      <w:r w:rsidRPr="0012279E">
        <w:rPr>
          <w:lang w:val="en-US" w:eastAsia="en-US"/>
        </w:rPr>
        <w:t>Concr</w:t>
      </w:r>
      <w:r w:rsidR="008C5282">
        <w:rPr>
          <w:lang w:val="en-US" w:eastAsia="en-US"/>
        </w:rPr>
        <w:t xml:space="preserve">ete Unit Masonry Block Filler: </w:t>
      </w:r>
      <w:r w:rsidRPr="0012279E">
        <w:rPr>
          <w:lang w:val="en-US" w:eastAsia="en-US"/>
        </w:rPr>
        <w:t xml:space="preserve">Elastomeric coating </w:t>
      </w:r>
      <w:proofErr w:type="gramStart"/>
      <w:r w:rsidRPr="0012279E">
        <w:rPr>
          <w:lang w:val="en-US" w:eastAsia="en-US"/>
        </w:rPr>
        <w:t>manufacturer's</w:t>
      </w:r>
      <w:proofErr w:type="gramEnd"/>
      <w:r w:rsidRPr="0012279E">
        <w:rPr>
          <w:lang w:val="en-US" w:eastAsia="en-US"/>
        </w:rPr>
        <w:t xml:space="preserve"> recommended, factory-formulated, high-performance latex block filler compatible with substrate and other materials indicated.</w:t>
      </w:r>
    </w:p>
    <w:p w:rsidR="0012279E" w:rsidRPr="0012279E" w:rsidRDefault="008C5282" w:rsidP="0012279E">
      <w:pPr>
        <w:pStyle w:val="PR2"/>
      </w:pPr>
      <w:r>
        <w:t xml:space="preserve">VOC Content: </w:t>
      </w:r>
      <w:r w:rsidR="0012279E" w:rsidRPr="0012279E">
        <w:t>100 g/L or less.</w:t>
      </w:r>
    </w:p>
    <w:p w:rsidR="00C06CD1" w:rsidRDefault="0012279E" w:rsidP="00C06CD1">
      <w:pPr>
        <w:pStyle w:val="PR2"/>
      </w:pPr>
      <w:r w:rsidRPr="0012279E">
        <w:t>TREMGard Masonry Primer.</w:t>
      </w:r>
    </w:p>
    <w:p w:rsidR="00C06CD1" w:rsidRDefault="00C06CD1" w:rsidP="00C06CD1">
      <w:pPr>
        <w:pStyle w:val="PR1"/>
        <w:numPr>
          <w:ilvl w:val="0"/>
          <w:numId w:val="26"/>
        </w:numPr>
      </w:pPr>
      <w:r w:rsidRPr="00C06CD1">
        <w:t>EXECUTION</w:t>
      </w:r>
    </w:p>
    <w:p w:rsidR="0012279E" w:rsidRDefault="0012279E" w:rsidP="0012279E">
      <w:pPr>
        <w:pStyle w:val="ART"/>
      </w:pPr>
      <w:r>
        <w:t>EXAMINATION</w:t>
      </w:r>
    </w:p>
    <w:p w:rsidR="00505431" w:rsidRDefault="00505431" w:rsidP="00505431">
      <w:pPr>
        <w:pStyle w:val="PR1"/>
      </w:pPr>
      <w:r>
        <w:t>Protection:</w:t>
      </w:r>
      <w:r>
        <w:rPr>
          <w:lang w:val="en-US"/>
        </w:rPr>
        <w:t xml:space="preserve"> </w:t>
      </w:r>
      <w:r>
        <w:t>Protect adjacent Work areas and finish surfaces from damage during coating application.</w:t>
      </w:r>
    </w:p>
    <w:p w:rsidR="00505431" w:rsidRDefault="00505431" w:rsidP="00505431">
      <w:pPr>
        <w:pStyle w:val="PR1"/>
      </w:pPr>
      <w:r>
        <w:t>Prepare surfaces in accordance with manufacturer’s instructions.</w:t>
      </w:r>
    </w:p>
    <w:p w:rsidR="00505431" w:rsidRDefault="00505431" w:rsidP="00505431">
      <w:pPr>
        <w:pStyle w:val="PR1"/>
      </w:pPr>
      <w:r>
        <w:t>Ensure that substrate is sound, clean, dry, and free of dust, dirt, oils, grease, laitance, efflorescence, mildew, fungus, biological residues, and other contaminants that could prevent proper adhesion.</w:t>
      </w:r>
    </w:p>
    <w:p w:rsidR="00505431" w:rsidRDefault="00505431" w:rsidP="00505431">
      <w:pPr>
        <w:pStyle w:val="PR1"/>
      </w:pPr>
      <w:r>
        <w:t>Ensure concrete substrates have a minimum 28-day cure and are free of bond-inhibiting contaminants.</w:t>
      </w:r>
    </w:p>
    <w:p w:rsidR="00505431" w:rsidRDefault="00505431" w:rsidP="00505431">
      <w:pPr>
        <w:pStyle w:val="PR1"/>
      </w:pPr>
      <w:r>
        <w:t>Clean surface to achieve texture similar to medium grit sandpaper.</w:t>
      </w:r>
    </w:p>
    <w:p w:rsidR="00505431" w:rsidRDefault="00505431" w:rsidP="00505431">
      <w:pPr>
        <w:pStyle w:val="PR1"/>
      </w:pPr>
      <w:r>
        <w:t>Repair holes and spalled and damaged concrete with repair materials approved by coating manufacturer.</w:t>
      </w:r>
    </w:p>
    <w:p w:rsidR="00505431" w:rsidRDefault="00505431" w:rsidP="00505431">
      <w:pPr>
        <w:pStyle w:val="PR1"/>
      </w:pPr>
      <w:r>
        <w:t>Remove protruding concrete accessories and smooth out irregularities.</w:t>
      </w:r>
    </w:p>
    <w:p w:rsidR="00505431" w:rsidRDefault="00505431" w:rsidP="00505431">
      <w:pPr>
        <w:pStyle w:val="PR1"/>
      </w:pPr>
      <w:r>
        <w:t>When chemical cleaners are utilized, neutralize compounds and fully r</w:t>
      </w:r>
      <w:r w:rsidR="008C5282">
        <w:t xml:space="preserve">inse surface with clean water. </w:t>
      </w:r>
      <w:r>
        <w:t>Allow surface to dry before proceeding.</w:t>
      </w:r>
    </w:p>
    <w:p w:rsidR="00505431" w:rsidRDefault="00505431" w:rsidP="00505431">
      <w:pPr>
        <w:pStyle w:val="PR1"/>
      </w:pPr>
      <w:r>
        <w:t>Remove blisters and delaminated areas and sand edges to smooth rough areas and provide transition to existing paint areas.</w:t>
      </w:r>
    </w:p>
    <w:p w:rsidR="00505431" w:rsidRDefault="00505431" w:rsidP="00505431">
      <w:pPr>
        <w:pStyle w:val="PR1"/>
      </w:pPr>
      <w:r>
        <w:t>Check adhesion of existing paint in accordance with ASTM D 3359, measuring adhesion by Tape Method A.</w:t>
      </w:r>
    </w:p>
    <w:p w:rsidR="00505431" w:rsidRDefault="00505431" w:rsidP="00505431">
      <w:pPr>
        <w:pStyle w:val="PR1"/>
      </w:pPr>
      <w:r>
        <w:t>Treat cracks greater than 1/32 inch (0.8mm) with approved patching compound or Approved Tremco Sealant.</w:t>
      </w:r>
    </w:p>
    <w:p w:rsidR="00505431" w:rsidRDefault="00505431" w:rsidP="00505431">
      <w:pPr>
        <w:pStyle w:val="PR1"/>
      </w:pPr>
      <w:r>
        <w:t>Treat cracks greater than 1/4 inch (6mm) as expansion joints and fill with sealant app</w:t>
      </w:r>
      <w:r w:rsidR="008C5282">
        <w:t>roved by coating manufacturer.</w:t>
      </w:r>
    </w:p>
    <w:p w:rsidR="00505431" w:rsidRDefault="00505431" w:rsidP="00505431">
      <w:pPr>
        <w:pStyle w:val="PR1"/>
      </w:pPr>
      <w:r>
        <w:t>Prepare and treat cracks in accordance with manufacturer’s instructions.</w:t>
      </w:r>
    </w:p>
    <w:p w:rsidR="00DB4461" w:rsidRDefault="00DB4461" w:rsidP="006B2A88">
      <w:pPr>
        <w:pStyle w:val="ART"/>
      </w:pPr>
      <w:r>
        <w:t>PREPARATION</w:t>
      </w:r>
    </w:p>
    <w:p w:rsidR="005764E3" w:rsidRPr="005764E3" w:rsidRDefault="005764E3" w:rsidP="006B2A88">
      <w:pPr>
        <w:pStyle w:val="PR1"/>
      </w:pPr>
      <w:r>
        <w:rPr>
          <w:rFonts w:cs="Arial"/>
        </w:rPr>
        <w:t>Comply with manufacturer's written instructions applicable to substrates and coating systems indicated.</w:t>
      </w:r>
    </w:p>
    <w:p w:rsidR="005764E3" w:rsidRDefault="005764E3" w:rsidP="005764E3">
      <w:pPr>
        <w:pStyle w:val="ART"/>
      </w:pPr>
      <w:r>
        <w:lastRenderedPageBreak/>
        <w:t>APPLICATION</w:t>
      </w:r>
    </w:p>
    <w:p w:rsidR="005764E3" w:rsidRPr="005764E3" w:rsidRDefault="005764E3" w:rsidP="005764E3">
      <w:pPr>
        <w:pStyle w:val="PR1"/>
        <w:rPr>
          <w:lang w:val="en-US" w:eastAsia="en-US"/>
        </w:rPr>
      </w:pPr>
      <w:r w:rsidRPr="005764E3">
        <w:rPr>
          <w:lang w:val="en-US" w:eastAsia="en-US"/>
        </w:rPr>
        <w:t>Apply coatings according to manufacturer's written instructions per the project.</w:t>
      </w:r>
    </w:p>
    <w:p w:rsidR="005764E3" w:rsidRPr="005764E3" w:rsidRDefault="005764E3" w:rsidP="005764E3">
      <w:pPr>
        <w:pStyle w:val="PR2"/>
      </w:pPr>
      <w:r w:rsidRPr="005764E3">
        <w:t>Use equipment and techniques best suited for substrate and type of material being applied.</w:t>
      </w:r>
    </w:p>
    <w:p w:rsidR="005764E3" w:rsidRPr="005764E3" w:rsidRDefault="005764E3" w:rsidP="005764E3">
      <w:pPr>
        <w:pStyle w:val="PR2"/>
      </w:pPr>
      <w:r w:rsidRPr="005764E3">
        <w:t>Coat surfaces behind movable items the same as similar exposed surfaces.</w:t>
      </w:r>
    </w:p>
    <w:p w:rsidR="005764E3" w:rsidRPr="005764E3" w:rsidRDefault="005764E3" w:rsidP="005764E3">
      <w:pPr>
        <w:pStyle w:val="PR2"/>
      </w:pPr>
      <w:r w:rsidRPr="005764E3">
        <w:t>Apply as a 2 coat system according to manufacturer's written instructions</w:t>
      </w:r>
    </w:p>
    <w:p w:rsidR="005764E3" w:rsidRPr="005764E3" w:rsidRDefault="005764E3" w:rsidP="005764E3">
      <w:pPr>
        <w:pStyle w:val="PR2"/>
      </w:pPr>
      <w:r w:rsidRPr="005764E3">
        <w:t>Maintain proper uniform wet-film thickness during application to ensure performance characteristics desired.</w:t>
      </w:r>
    </w:p>
    <w:p w:rsidR="005764E3" w:rsidRPr="005764E3" w:rsidRDefault="005764E3" w:rsidP="005764E3">
      <w:pPr>
        <w:pStyle w:val="PR2"/>
      </w:pPr>
      <w:r w:rsidRPr="005764E3">
        <w:t>Apply coating using consistent application techniques to achieve uniform color and texture.</w:t>
      </w:r>
    </w:p>
    <w:p w:rsidR="005764E3" w:rsidRPr="005764E3" w:rsidRDefault="008C5282" w:rsidP="005764E3">
      <w:pPr>
        <w:pStyle w:val="PR1"/>
        <w:rPr>
          <w:lang w:val="en-US" w:eastAsia="en-US"/>
        </w:rPr>
      </w:pPr>
      <w:r>
        <w:rPr>
          <w:lang w:val="en-US" w:eastAsia="en-US"/>
        </w:rPr>
        <w:t xml:space="preserve">Primers: </w:t>
      </w:r>
      <w:r w:rsidR="005764E3" w:rsidRPr="005764E3">
        <w:rPr>
          <w:lang w:val="en-US" w:eastAsia="en-US"/>
        </w:rPr>
        <w:t>Apply at a rate to ensure complete coverage.</w:t>
      </w:r>
    </w:p>
    <w:p w:rsidR="005764E3" w:rsidRPr="005764E3" w:rsidRDefault="008C5282" w:rsidP="005764E3">
      <w:pPr>
        <w:pStyle w:val="PR1"/>
        <w:rPr>
          <w:lang w:val="en-US" w:eastAsia="en-US"/>
        </w:rPr>
      </w:pPr>
      <w:r>
        <w:rPr>
          <w:lang w:val="en-US" w:eastAsia="en-US"/>
        </w:rPr>
        <w:t>Block Fillers:</w:t>
      </w:r>
      <w:r w:rsidR="005764E3" w:rsidRPr="005764E3">
        <w:rPr>
          <w:lang w:val="en-US" w:eastAsia="en-US"/>
        </w:rPr>
        <w:t xml:space="preserve"> Apply at a rate to ensure complete coverage with pores filled.</w:t>
      </w:r>
    </w:p>
    <w:p w:rsidR="005764E3" w:rsidRPr="005764E3" w:rsidRDefault="008C5282" w:rsidP="005764E3">
      <w:pPr>
        <w:pStyle w:val="PR1"/>
        <w:rPr>
          <w:lang w:val="en-US" w:eastAsia="en-US"/>
        </w:rPr>
      </w:pPr>
      <w:r>
        <w:rPr>
          <w:lang w:val="en-US" w:eastAsia="en-US"/>
        </w:rPr>
        <w:t>Mixing:</w:t>
      </w:r>
      <w:r w:rsidR="005764E3" w:rsidRPr="005764E3">
        <w:rPr>
          <w:lang w:val="en-US" w:eastAsia="en-US"/>
        </w:rPr>
        <w:t xml:space="preserve"> Mix coating in accordance with manufacturer’s instructions to ensure uniform color and aggregate disbursement and to minimize air entrapment.</w:t>
      </w:r>
    </w:p>
    <w:p w:rsidR="005764E3" w:rsidRPr="005764E3" w:rsidRDefault="005764E3" w:rsidP="005764E3">
      <w:pPr>
        <w:pStyle w:val="PR1"/>
        <w:rPr>
          <w:lang w:val="en-US" w:eastAsia="en-US"/>
        </w:rPr>
      </w:pPr>
      <w:r w:rsidRPr="005764E3">
        <w:rPr>
          <w:lang w:val="en-US" w:eastAsia="en-US"/>
        </w:rPr>
        <w:t>In multi-pail applications, mix contents of each new pail into partially used pail to ensure color consistency and smooth transitions from pail to pail.</w:t>
      </w:r>
    </w:p>
    <w:p w:rsidR="00CA6956" w:rsidRDefault="00CA6956" w:rsidP="006B2A88">
      <w:pPr>
        <w:pStyle w:val="ART"/>
      </w:pPr>
      <w:r>
        <w:t>CLEANING AND PROTECTING</w:t>
      </w:r>
    </w:p>
    <w:p w:rsidR="005764E3" w:rsidRDefault="005764E3" w:rsidP="006B2A88">
      <w:pPr>
        <w:pStyle w:val="PR1"/>
      </w:pPr>
      <w:r>
        <w:rPr>
          <w:rFonts w:cs="Arial"/>
        </w:rPr>
        <w:t>At end of each workday, remove rubbish, empty cans, rags, and other discarded materials from Project site.</w:t>
      </w:r>
    </w:p>
    <w:p w:rsidR="00800DDD" w:rsidRPr="00DD08F8" w:rsidRDefault="00DD08F8" w:rsidP="005764E3">
      <w:pPr>
        <w:pStyle w:val="EOS"/>
        <w:jc w:val="center"/>
      </w:pPr>
      <w:r w:rsidRPr="00424BF3">
        <w:t>END OF SECTION</w:t>
      </w:r>
    </w:p>
    <w:sectPr w:rsidR="00800DDD" w:rsidRPr="00DD08F8"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20E" w:rsidRDefault="0018620E">
      <w:r>
        <w:separator/>
      </w:r>
    </w:p>
  </w:endnote>
  <w:endnote w:type="continuationSeparator" w:id="0">
    <w:p w:rsidR="0018620E" w:rsidRDefault="0018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E5E" w:rsidRPr="00A44F3A" w:rsidRDefault="00F92E5E" w:rsidP="00FF3C3B">
    <w:pPr>
      <w:tabs>
        <w:tab w:val="center" w:pos="4320"/>
        <w:tab w:val="right" w:pos="9450"/>
      </w:tabs>
    </w:pPr>
    <w:r>
      <w:t>Tremco, Inc.</w:t>
    </w:r>
    <w:r w:rsidRPr="00A44F3A">
      <w:t xml:space="preserve"> </w:t>
    </w:r>
    <w:r>
      <w:t>TREMGard HB</w:t>
    </w:r>
    <w:r w:rsidRPr="00A44F3A">
      <w:tab/>
    </w:r>
    <w:r>
      <w:t>09 96 53</w:t>
    </w:r>
    <w:r w:rsidRPr="00A44F3A">
      <w:tab/>
    </w:r>
    <w:r>
      <w:t>ELASTOMERIC COATINGS</w:t>
    </w:r>
  </w:p>
  <w:p w:rsidR="00F92E5E" w:rsidRPr="00A44F3A" w:rsidRDefault="00F92E5E" w:rsidP="0000466B">
    <w:pPr>
      <w:tabs>
        <w:tab w:val="center" w:pos="4320"/>
        <w:tab w:val="right" w:pos="9270"/>
      </w:tabs>
    </w:pPr>
    <w:r w:rsidRPr="00A44F3A">
      <w:tab/>
      <w:t xml:space="preserve">Page </w:t>
    </w:r>
    <w:r w:rsidRPr="00A44F3A">
      <w:rPr>
        <w:rStyle w:val="PageNumber"/>
      </w:rPr>
      <w:fldChar w:fldCharType="begin"/>
    </w:r>
    <w:r w:rsidRPr="00A44F3A">
      <w:rPr>
        <w:rStyle w:val="PageNumber"/>
      </w:rPr>
      <w:instrText xml:space="preserve"> PAGE </w:instrText>
    </w:r>
    <w:r w:rsidRPr="00A44F3A">
      <w:rPr>
        <w:rStyle w:val="PageNumber"/>
      </w:rPr>
      <w:fldChar w:fldCharType="separate"/>
    </w:r>
    <w:r w:rsidR="00A97516">
      <w:rPr>
        <w:rStyle w:val="PageNumber"/>
        <w:noProof/>
      </w:rPr>
      <w:t>4</w:t>
    </w:r>
    <w:r w:rsidRPr="00A44F3A">
      <w:rPr>
        <w:rStyle w:val="PageNumber"/>
      </w:rPr>
      <w:fldChar w:fldCharType="end"/>
    </w:r>
    <w:r w:rsidRPr="00A44F3A">
      <w:rPr>
        <w:rStyle w:val="PageNumber"/>
      </w:rPr>
      <w:t xml:space="preserve"> of </w:t>
    </w:r>
    <w:r w:rsidRPr="00A44F3A">
      <w:rPr>
        <w:rStyle w:val="PageNumber"/>
      </w:rPr>
      <w:fldChar w:fldCharType="begin"/>
    </w:r>
    <w:r w:rsidRPr="00A44F3A">
      <w:rPr>
        <w:rStyle w:val="PageNumber"/>
      </w:rPr>
      <w:instrText xml:space="preserve"> NUMPAGES </w:instrText>
    </w:r>
    <w:r w:rsidRPr="00A44F3A">
      <w:rPr>
        <w:rStyle w:val="PageNumber"/>
      </w:rPr>
      <w:fldChar w:fldCharType="separate"/>
    </w:r>
    <w:r w:rsidR="00A97516">
      <w:rPr>
        <w:rStyle w:val="PageNumber"/>
        <w:noProof/>
      </w:rPr>
      <w:t>4</w:t>
    </w:r>
    <w:r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20E" w:rsidRDefault="0018620E">
      <w:r>
        <w:separator/>
      </w:r>
    </w:p>
  </w:footnote>
  <w:footnote w:type="continuationSeparator" w:id="0">
    <w:p w:rsidR="0018620E" w:rsidRDefault="0018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174BBEE"/>
    <w:name w:val="MASTERSPEC"/>
    <w:lvl w:ilvl="0">
      <w:start w:val="1"/>
      <w:numFmt w:val="decimal"/>
      <w:pStyle w:val="PR1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330633CF"/>
    <w:multiLevelType w:val="hybridMultilevel"/>
    <w:tmpl w:val="B63E2110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13A01"/>
    <w:multiLevelType w:val="hybridMultilevel"/>
    <w:tmpl w:val="F0602F28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15061"/>
    <w:multiLevelType w:val="hybridMultilevel"/>
    <w:tmpl w:val="D6B43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92078"/>
    <w:multiLevelType w:val="hybridMultilevel"/>
    <w:tmpl w:val="927C3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A2817"/>
    <w:multiLevelType w:val="hybridMultilevel"/>
    <w:tmpl w:val="7848D924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1194"/>
    <w:multiLevelType w:val="hybridMultilevel"/>
    <w:tmpl w:val="34B0C522"/>
    <w:lvl w:ilvl="0" w:tplc="2E32B6F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0111C57"/>
    <w:multiLevelType w:val="hybridMultilevel"/>
    <w:tmpl w:val="C060C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34D42"/>
    <w:multiLevelType w:val="hybridMultilevel"/>
    <w:tmpl w:val="5CCA1AD6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93D2C"/>
    <w:multiLevelType w:val="hybridMultilevel"/>
    <w:tmpl w:val="04708D78"/>
    <w:lvl w:ilvl="0" w:tplc="A8EA8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lvl w:ilvl="0">
        <w:start w:val="1"/>
        <w:numFmt w:val="decimal"/>
        <w:pStyle w:val="PR1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pStyle w:val="PR1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26">
    <w:abstractNumId w:val="0"/>
    <w:lvlOverride w:ilvl="0">
      <w:lvl w:ilvl="0">
        <w:start w:val="1"/>
        <w:numFmt w:val="decimal"/>
        <w:pStyle w:val="PR1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pStyle w:val="PR1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B3"/>
    <w:rsid w:val="00000BDD"/>
    <w:rsid w:val="00003224"/>
    <w:rsid w:val="0000466B"/>
    <w:rsid w:val="00007451"/>
    <w:rsid w:val="0000781A"/>
    <w:rsid w:val="0001390C"/>
    <w:rsid w:val="00016DD5"/>
    <w:rsid w:val="00022007"/>
    <w:rsid w:val="00030754"/>
    <w:rsid w:val="00033251"/>
    <w:rsid w:val="00034088"/>
    <w:rsid w:val="00037ACF"/>
    <w:rsid w:val="00037D3A"/>
    <w:rsid w:val="00037FD6"/>
    <w:rsid w:val="00040F32"/>
    <w:rsid w:val="000440D0"/>
    <w:rsid w:val="00047E49"/>
    <w:rsid w:val="00054917"/>
    <w:rsid w:val="00055A3A"/>
    <w:rsid w:val="000562A7"/>
    <w:rsid w:val="00061371"/>
    <w:rsid w:val="000615F1"/>
    <w:rsid w:val="00062636"/>
    <w:rsid w:val="00066FD4"/>
    <w:rsid w:val="000677BC"/>
    <w:rsid w:val="00073B63"/>
    <w:rsid w:val="00073F77"/>
    <w:rsid w:val="00074336"/>
    <w:rsid w:val="00075134"/>
    <w:rsid w:val="00075A63"/>
    <w:rsid w:val="00076EAA"/>
    <w:rsid w:val="00077026"/>
    <w:rsid w:val="00081D05"/>
    <w:rsid w:val="00081F1B"/>
    <w:rsid w:val="00082B78"/>
    <w:rsid w:val="00086ACF"/>
    <w:rsid w:val="00087C35"/>
    <w:rsid w:val="00087C4F"/>
    <w:rsid w:val="0009392E"/>
    <w:rsid w:val="000974DB"/>
    <w:rsid w:val="000A17CD"/>
    <w:rsid w:val="000A30FD"/>
    <w:rsid w:val="000B0983"/>
    <w:rsid w:val="000B311E"/>
    <w:rsid w:val="000B662E"/>
    <w:rsid w:val="000C0140"/>
    <w:rsid w:val="000C5618"/>
    <w:rsid w:val="000C7F51"/>
    <w:rsid w:val="000D1CFF"/>
    <w:rsid w:val="000D1D00"/>
    <w:rsid w:val="000D28EB"/>
    <w:rsid w:val="000D6429"/>
    <w:rsid w:val="000E10F5"/>
    <w:rsid w:val="000E1925"/>
    <w:rsid w:val="000E2A05"/>
    <w:rsid w:val="00105530"/>
    <w:rsid w:val="001104A5"/>
    <w:rsid w:val="00110881"/>
    <w:rsid w:val="00113BFD"/>
    <w:rsid w:val="0011457C"/>
    <w:rsid w:val="0012054B"/>
    <w:rsid w:val="001221AC"/>
    <w:rsid w:val="0012279E"/>
    <w:rsid w:val="00122D70"/>
    <w:rsid w:val="001248DE"/>
    <w:rsid w:val="001261B8"/>
    <w:rsid w:val="00133A87"/>
    <w:rsid w:val="00136806"/>
    <w:rsid w:val="001410EB"/>
    <w:rsid w:val="0015286D"/>
    <w:rsid w:val="00155AE5"/>
    <w:rsid w:val="00160CC8"/>
    <w:rsid w:val="0016260A"/>
    <w:rsid w:val="00164779"/>
    <w:rsid w:val="00166DED"/>
    <w:rsid w:val="00171593"/>
    <w:rsid w:val="00172396"/>
    <w:rsid w:val="00173F3C"/>
    <w:rsid w:val="00174CDE"/>
    <w:rsid w:val="00176552"/>
    <w:rsid w:val="00177B30"/>
    <w:rsid w:val="0018620E"/>
    <w:rsid w:val="001918AF"/>
    <w:rsid w:val="0019580F"/>
    <w:rsid w:val="001A1FAD"/>
    <w:rsid w:val="001A37E4"/>
    <w:rsid w:val="001B0251"/>
    <w:rsid w:val="001B1BCC"/>
    <w:rsid w:val="001B3144"/>
    <w:rsid w:val="001B32B7"/>
    <w:rsid w:val="001C39E8"/>
    <w:rsid w:val="001C3D33"/>
    <w:rsid w:val="001D598F"/>
    <w:rsid w:val="001E1BA4"/>
    <w:rsid w:val="001E21AB"/>
    <w:rsid w:val="001E5FF1"/>
    <w:rsid w:val="001E6BF3"/>
    <w:rsid w:val="001F1FF8"/>
    <w:rsid w:val="001F4462"/>
    <w:rsid w:val="002005DE"/>
    <w:rsid w:val="00204845"/>
    <w:rsid w:val="00204D7D"/>
    <w:rsid w:val="0020715F"/>
    <w:rsid w:val="002128D1"/>
    <w:rsid w:val="0021291B"/>
    <w:rsid w:val="00213D01"/>
    <w:rsid w:val="00216972"/>
    <w:rsid w:val="002172F2"/>
    <w:rsid w:val="00220A2B"/>
    <w:rsid w:val="0022216D"/>
    <w:rsid w:val="00225758"/>
    <w:rsid w:val="00232E0B"/>
    <w:rsid w:val="00233DA2"/>
    <w:rsid w:val="002340C8"/>
    <w:rsid w:val="002353D4"/>
    <w:rsid w:val="00247FD5"/>
    <w:rsid w:val="002500C3"/>
    <w:rsid w:val="00250C90"/>
    <w:rsid w:val="00251368"/>
    <w:rsid w:val="00253D37"/>
    <w:rsid w:val="002548BB"/>
    <w:rsid w:val="002549EA"/>
    <w:rsid w:val="0025731D"/>
    <w:rsid w:val="002668B7"/>
    <w:rsid w:val="00270771"/>
    <w:rsid w:val="00275060"/>
    <w:rsid w:val="00275F5C"/>
    <w:rsid w:val="00277F84"/>
    <w:rsid w:val="0028055F"/>
    <w:rsid w:val="002927C3"/>
    <w:rsid w:val="00293A13"/>
    <w:rsid w:val="002961BA"/>
    <w:rsid w:val="0029774C"/>
    <w:rsid w:val="002A4EFF"/>
    <w:rsid w:val="002A5B79"/>
    <w:rsid w:val="002B184D"/>
    <w:rsid w:val="002B20F7"/>
    <w:rsid w:val="002B6CF0"/>
    <w:rsid w:val="002C3E0E"/>
    <w:rsid w:val="002C5EFC"/>
    <w:rsid w:val="002C6289"/>
    <w:rsid w:val="002D26CE"/>
    <w:rsid w:val="002D26D8"/>
    <w:rsid w:val="002E1054"/>
    <w:rsid w:val="002E2BC4"/>
    <w:rsid w:val="002E340D"/>
    <w:rsid w:val="002E4CC2"/>
    <w:rsid w:val="002E4E9F"/>
    <w:rsid w:val="002E5D13"/>
    <w:rsid w:val="002F20BF"/>
    <w:rsid w:val="002F6676"/>
    <w:rsid w:val="002F6A57"/>
    <w:rsid w:val="00303276"/>
    <w:rsid w:val="00306C31"/>
    <w:rsid w:val="0031280C"/>
    <w:rsid w:val="00313D71"/>
    <w:rsid w:val="00313E37"/>
    <w:rsid w:val="00320E2E"/>
    <w:rsid w:val="00323962"/>
    <w:rsid w:val="00323EC1"/>
    <w:rsid w:val="00325B7D"/>
    <w:rsid w:val="0032609A"/>
    <w:rsid w:val="00327F80"/>
    <w:rsid w:val="00333933"/>
    <w:rsid w:val="00342BB9"/>
    <w:rsid w:val="00346A59"/>
    <w:rsid w:val="00357CC2"/>
    <w:rsid w:val="00360C79"/>
    <w:rsid w:val="003731D4"/>
    <w:rsid w:val="00382767"/>
    <w:rsid w:val="00386AAF"/>
    <w:rsid w:val="003910CA"/>
    <w:rsid w:val="00392A4E"/>
    <w:rsid w:val="00393F27"/>
    <w:rsid w:val="0039782B"/>
    <w:rsid w:val="003A3AAE"/>
    <w:rsid w:val="003A4E23"/>
    <w:rsid w:val="003B0454"/>
    <w:rsid w:val="003B0713"/>
    <w:rsid w:val="003B12D8"/>
    <w:rsid w:val="003B6B07"/>
    <w:rsid w:val="003C08EF"/>
    <w:rsid w:val="003C2632"/>
    <w:rsid w:val="003E7046"/>
    <w:rsid w:val="003F0784"/>
    <w:rsid w:val="003F4EB2"/>
    <w:rsid w:val="003F5021"/>
    <w:rsid w:val="0040141E"/>
    <w:rsid w:val="00404867"/>
    <w:rsid w:val="00404ABC"/>
    <w:rsid w:val="00410518"/>
    <w:rsid w:val="004215E6"/>
    <w:rsid w:val="00421FD8"/>
    <w:rsid w:val="00424BF3"/>
    <w:rsid w:val="00427158"/>
    <w:rsid w:val="0043085F"/>
    <w:rsid w:val="0044242D"/>
    <w:rsid w:val="0044347A"/>
    <w:rsid w:val="004450B9"/>
    <w:rsid w:val="00452A97"/>
    <w:rsid w:val="00457C91"/>
    <w:rsid w:val="0046670C"/>
    <w:rsid w:val="00477AFE"/>
    <w:rsid w:val="00482EFF"/>
    <w:rsid w:val="00484F32"/>
    <w:rsid w:val="00492D4C"/>
    <w:rsid w:val="00494C54"/>
    <w:rsid w:val="00496D3F"/>
    <w:rsid w:val="004A24B3"/>
    <w:rsid w:val="004B1D7C"/>
    <w:rsid w:val="004B525A"/>
    <w:rsid w:val="004C22BD"/>
    <w:rsid w:val="004C5544"/>
    <w:rsid w:val="004D1F42"/>
    <w:rsid w:val="004D4385"/>
    <w:rsid w:val="004E15BE"/>
    <w:rsid w:val="004E197F"/>
    <w:rsid w:val="004E5D90"/>
    <w:rsid w:val="004E70ED"/>
    <w:rsid w:val="004F01C9"/>
    <w:rsid w:val="004F2940"/>
    <w:rsid w:val="005001E7"/>
    <w:rsid w:val="0050467D"/>
    <w:rsid w:val="00505431"/>
    <w:rsid w:val="00510CB8"/>
    <w:rsid w:val="00514035"/>
    <w:rsid w:val="005213FF"/>
    <w:rsid w:val="005355FB"/>
    <w:rsid w:val="00541C1A"/>
    <w:rsid w:val="005430D6"/>
    <w:rsid w:val="00546276"/>
    <w:rsid w:val="005561B6"/>
    <w:rsid w:val="00560113"/>
    <w:rsid w:val="00570271"/>
    <w:rsid w:val="00572843"/>
    <w:rsid w:val="005747A2"/>
    <w:rsid w:val="005764E3"/>
    <w:rsid w:val="00583DB1"/>
    <w:rsid w:val="005869AC"/>
    <w:rsid w:val="005870DD"/>
    <w:rsid w:val="005920CB"/>
    <w:rsid w:val="005955CD"/>
    <w:rsid w:val="005B10C7"/>
    <w:rsid w:val="005B2BD6"/>
    <w:rsid w:val="005B5260"/>
    <w:rsid w:val="005C3FF8"/>
    <w:rsid w:val="005C5F3A"/>
    <w:rsid w:val="005D4953"/>
    <w:rsid w:val="005D66AC"/>
    <w:rsid w:val="005D7A65"/>
    <w:rsid w:val="005E0019"/>
    <w:rsid w:val="005E1FE9"/>
    <w:rsid w:val="005E375A"/>
    <w:rsid w:val="005E4F1F"/>
    <w:rsid w:val="005E5468"/>
    <w:rsid w:val="005E6D48"/>
    <w:rsid w:val="005F15A7"/>
    <w:rsid w:val="005F2468"/>
    <w:rsid w:val="005F3EA0"/>
    <w:rsid w:val="005F44D9"/>
    <w:rsid w:val="006002C8"/>
    <w:rsid w:val="00603920"/>
    <w:rsid w:val="00604620"/>
    <w:rsid w:val="006079E2"/>
    <w:rsid w:val="0061062B"/>
    <w:rsid w:val="006126C4"/>
    <w:rsid w:val="0061575B"/>
    <w:rsid w:val="00617613"/>
    <w:rsid w:val="0062277D"/>
    <w:rsid w:val="00627477"/>
    <w:rsid w:val="00631211"/>
    <w:rsid w:val="006318D9"/>
    <w:rsid w:val="0063346D"/>
    <w:rsid w:val="0063595E"/>
    <w:rsid w:val="006411AD"/>
    <w:rsid w:val="00642936"/>
    <w:rsid w:val="00646049"/>
    <w:rsid w:val="00654B43"/>
    <w:rsid w:val="0065526D"/>
    <w:rsid w:val="00662E56"/>
    <w:rsid w:val="00663522"/>
    <w:rsid w:val="00671BA6"/>
    <w:rsid w:val="00672589"/>
    <w:rsid w:val="00672C8F"/>
    <w:rsid w:val="00672E72"/>
    <w:rsid w:val="00673599"/>
    <w:rsid w:val="00673E01"/>
    <w:rsid w:val="00674990"/>
    <w:rsid w:val="00677476"/>
    <w:rsid w:val="00691954"/>
    <w:rsid w:val="006925D1"/>
    <w:rsid w:val="006A6F6A"/>
    <w:rsid w:val="006B0452"/>
    <w:rsid w:val="006B0852"/>
    <w:rsid w:val="006B2A88"/>
    <w:rsid w:val="006C017F"/>
    <w:rsid w:val="006C0226"/>
    <w:rsid w:val="006C02C3"/>
    <w:rsid w:val="006C2F70"/>
    <w:rsid w:val="006C7B78"/>
    <w:rsid w:val="006D0302"/>
    <w:rsid w:val="006D3802"/>
    <w:rsid w:val="006D6543"/>
    <w:rsid w:val="006D7ED7"/>
    <w:rsid w:val="006E3E46"/>
    <w:rsid w:val="006E4BCE"/>
    <w:rsid w:val="006E600B"/>
    <w:rsid w:val="006F09F5"/>
    <w:rsid w:val="006F1304"/>
    <w:rsid w:val="006F1B69"/>
    <w:rsid w:val="006F25F7"/>
    <w:rsid w:val="006F4BD3"/>
    <w:rsid w:val="006F6B4D"/>
    <w:rsid w:val="006F7C24"/>
    <w:rsid w:val="00706441"/>
    <w:rsid w:val="007153DD"/>
    <w:rsid w:val="00716B2F"/>
    <w:rsid w:val="007213BD"/>
    <w:rsid w:val="00727D0A"/>
    <w:rsid w:val="007307BC"/>
    <w:rsid w:val="00731894"/>
    <w:rsid w:val="00731AB1"/>
    <w:rsid w:val="00732A85"/>
    <w:rsid w:val="00733153"/>
    <w:rsid w:val="00735045"/>
    <w:rsid w:val="00747174"/>
    <w:rsid w:val="00747287"/>
    <w:rsid w:val="00755512"/>
    <w:rsid w:val="00755929"/>
    <w:rsid w:val="0076185D"/>
    <w:rsid w:val="00762455"/>
    <w:rsid w:val="007836A0"/>
    <w:rsid w:val="00792AAB"/>
    <w:rsid w:val="00795050"/>
    <w:rsid w:val="007A30EB"/>
    <w:rsid w:val="007A72D6"/>
    <w:rsid w:val="007B0CEC"/>
    <w:rsid w:val="007B5962"/>
    <w:rsid w:val="007C3FB6"/>
    <w:rsid w:val="007D2AC0"/>
    <w:rsid w:val="007D2F24"/>
    <w:rsid w:val="007D3AD5"/>
    <w:rsid w:val="007D51AC"/>
    <w:rsid w:val="007E07E9"/>
    <w:rsid w:val="007E67AB"/>
    <w:rsid w:val="007E795D"/>
    <w:rsid w:val="007F0306"/>
    <w:rsid w:val="007F0ABA"/>
    <w:rsid w:val="00800DDD"/>
    <w:rsid w:val="00803141"/>
    <w:rsid w:val="008052D1"/>
    <w:rsid w:val="008149CB"/>
    <w:rsid w:val="00832559"/>
    <w:rsid w:val="00837364"/>
    <w:rsid w:val="00844097"/>
    <w:rsid w:val="00852D1A"/>
    <w:rsid w:val="00853276"/>
    <w:rsid w:val="00854CF9"/>
    <w:rsid w:val="00860C20"/>
    <w:rsid w:val="008712E5"/>
    <w:rsid w:val="00872C33"/>
    <w:rsid w:val="008733BE"/>
    <w:rsid w:val="00873BEE"/>
    <w:rsid w:val="0087517D"/>
    <w:rsid w:val="00876392"/>
    <w:rsid w:val="00884744"/>
    <w:rsid w:val="00886C46"/>
    <w:rsid w:val="0089292C"/>
    <w:rsid w:val="00892D06"/>
    <w:rsid w:val="00894775"/>
    <w:rsid w:val="00894AEF"/>
    <w:rsid w:val="00896846"/>
    <w:rsid w:val="00896CF3"/>
    <w:rsid w:val="008A3F45"/>
    <w:rsid w:val="008B23E8"/>
    <w:rsid w:val="008C086A"/>
    <w:rsid w:val="008C1B66"/>
    <w:rsid w:val="008C5282"/>
    <w:rsid w:val="008D04EF"/>
    <w:rsid w:val="008D39BC"/>
    <w:rsid w:val="008D6568"/>
    <w:rsid w:val="008E35EC"/>
    <w:rsid w:val="008F76CC"/>
    <w:rsid w:val="0090118B"/>
    <w:rsid w:val="009056C3"/>
    <w:rsid w:val="009115B6"/>
    <w:rsid w:val="00912162"/>
    <w:rsid w:val="009164BA"/>
    <w:rsid w:val="00922C4A"/>
    <w:rsid w:val="009243E0"/>
    <w:rsid w:val="009266BA"/>
    <w:rsid w:val="00926BDB"/>
    <w:rsid w:val="0094481E"/>
    <w:rsid w:val="009562C6"/>
    <w:rsid w:val="00963726"/>
    <w:rsid w:val="00963980"/>
    <w:rsid w:val="009644D9"/>
    <w:rsid w:val="00965459"/>
    <w:rsid w:val="00970CBE"/>
    <w:rsid w:val="00971577"/>
    <w:rsid w:val="00977CAC"/>
    <w:rsid w:val="00984D0E"/>
    <w:rsid w:val="00986643"/>
    <w:rsid w:val="009902D2"/>
    <w:rsid w:val="009951B8"/>
    <w:rsid w:val="009A19B7"/>
    <w:rsid w:val="009A5212"/>
    <w:rsid w:val="009B310F"/>
    <w:rsid w:val="009B5687"/>
    <w:rsid w:val="009B6013"/>
    <w:rsid w:val="009C26AA"/>
    <w:rsid w:val="009C31CF"/>
    <w:rsid w:val="009D201C"/>
    <w:rsid w:val="009D728A"/>
    <w:rsid w:val="009E07F4"/>
    <w:rsid w:val="009E508E"/>
    <w:rsid w:val="009E6C12"/>
    <w:rsid w:val="009F03AC"/>
    <w:rsid w:val="009F1C68"/>
    <w:rsid w:val="00A000A2"/>
    <w:rsid w:val="00A00E15"/>
    <w:rsid w:val="00A0223B"/>
    <w:rsid w:val="00A03E94"/>
    <w:rsid w:val="00A047C8"/>
    <w:rsid w:val="00A131AC"/>
    <w:rsid w:val="00A142E5"/>
    <w:rsid w:val="00A155DE"/>
    <w:rsid w:val="00A24E79"/>
    <w:rsid w:val="00A25637"/>
    <w:rsid w:val="00A26896"/>
    <w:rsid w:val="00A31833"/>
    <w:rsid w:val="00A41C22"/>
    <w:rsid w:val="00A437DF"/>
    <w:rsid w:val="00A43872"/>
    <w:rsid w:val="00A43934"/>
    <w:rsid w:val="00A43F52"/>
    <w:rsid w:val="00A44F3A"/>
    <w:rsid w:val="00A453F3"/>
    <w:rsid w:val="00A543F0"/>
    <w:rsid w:val="00A54F88"/>
    <w:rsid w:val="00A5539E"/>
    <w:rsid w:val="00A55FBF"/>
    <w:rsid w:val="00A57587"/>
    <w:rsid w:val="00A62820"/>
    <w:rsid w:val="00A64659"/>
    <w:rsid w:val="00A7108F"/>
    <w:rsid w:val="00A71B9B"/>
    <w:rsid w:val="00A7359D"/>
    <w:rsid w:val="00A7664F"/>
    <w:rsid w:val="00A81097"/>
    <w:rsid w:val="00A83996"/>
    <w:rsid w:val="00A83E3C"/>
    <w:rsid w:val="00A848F8"/>
    <w:rsid w:val="00A90CD7"/>
    <w:rsid w:val="00A92664"/>
    <w:rsid w:val="00A92A02"/>
    <w:rsid w:val="00A92AB3"/>
    <w:rsid w:val="00A94949"/>
    <w:rsid w:val="00A968AE"/>
    <w:rsid w:val="00A97516"/>
    <w:rsid w:val="00AA3B6C"/>
    <w:rsid w:val="00AA5A02"/>
    <w:rsid w:val="00AC7C0E"/>
    <w:rsid w:val="00AD3763"/>
    <w:rsid w:val="00AD7D5D"/>
    <w:rsid w:val="00AE2FA2"/>
    <w:rsid w:val="00AE32EA"/>
    <w:rsid w:val="00AF2015"/>
    <w:rsid w:val="00AF4932"/>
    <w:rsid w:val="00AF5985"/>
    <w:rsid w:val="00B138B9"/>
    <w:rsid w:val="00B13A3E"/>
    <w:rsid w:val="00B201E3"/>
    <w:rsid w:val="00B26834"/>
    <w:rsid w:val="00B33A75"/>
    <w:rsid w:val="00B43095"/>
    <w:rsid w:val="00B4503D"/>
    <w:rsid w:val="00B533A7"/>
    <w:rsid w:val="00B66357"/>
    <w:rsid w:val="00B70CC9"/>
    <w:rsid w:val="00B7493A"/>
    <w:rsid w:val="00B757A1"/>
    <w:rsid w:val="00B77561"/>
    <w:rsid w:val="00B83D47"/>
    <w:rsid w:val="00B8630A"/>
    <w:rsid w:val="00B94530"/>
    <w:rsid w:val="00B96E01"/>
    <w:rsid w:val="00BB21CA"/>
    <w:rsid w:val="00BD07B7"/>
    <w:rsid w:val="00BD38AA"/>
    <w:rsid w:val="00BD3D64"/>
    <w:rsid w:val="00BD43B4"/>
    <w:rsid w:val="00BD7A85"/>
    <w:rsid w:val="00BE4005"/>
    <w:rsid w:val="00BE6369"/>
    <w:rsid w:val="00BF4366"/>
    <w:rsid w:val="00BF5D1A"/>
    <w:rsid w:val="00BF61B7"/>
    <w:rsid w:val="00BF6351"/>
    <w:rsid w:val="00C0320B"/>
    <w:rsid w:val="00C03437"/>
    <w:rsid w:val="00C03A1F"/>
    <w:rsid w:val="00C06CD1"/>
    <w:rsid w:val="00C12B4F"/>
    <w:rsid w:val="00C13247"/>
    <w:rsid w:val="00C1621E"/>
    <w:rsid w:val="00C20D2C"/>
    <w:rsid w:val="00C22A0B"/>
    <w:rsid w:val="00C32315"/>
    <w:rsid w:val="00C41159"/>
    <w:rsid w:val="00C43070"/>
    <w:rsid w:val="00C43B48"/>
    <w:rsid w:val="00C43DC3"/>
    <w:rsid w:val="00C4518D"/>
    <w:rsid w:val="00C468D0"/>
    <w:rsid w:val="00C46CB5"/>
    <w:rsid w:val="00C5037F"/>
    <w:rsid w:val="00C53996"/>
    <w:rsid w:val="00C61819"/>
    <w:rsid w:val="00C62BB6"/>
    <w:rsid w:val="00C64E59"/>
    <w:rsid w:val="00C7051C"/>
    <w:rsid w:val="00C7096B"/>
    <w:rsid w:val="00C720FF"/>
    <w:rsid w:val="00C87894"/>
    <w:rsid w:val="00C945BB"/>
    <w:rsid w:val="00CA6956"/>
    <w:rsid w:val="00CB4456"/>
    <w:rsid w:val="00CC0898"/>
    <w:rsid w:val="00CE12E0"/>
    <w:rsid w:val="00CF073A"/>
    <w:rsid w:val="00CF2A37"/>
    <w:rsid w:val="00D037B5"/>
    <w:rsid w:val="00D05B0C"/>
    <w:rsid w:val="00D17877"/>
    <w:rsid w:val="00D17885"/>
    <w:rsid w:val="00D21F88"/>
    <w:rsid w:val="00D263E8"/>
    <w:rsid w:val="00D279C0"/>
    <w:rsid w:val="00D30AAB"/>
    <w:rsid w:val="00D30ADC"/>
    <w:rsid w:val="00D31121"/>
    <w:rsid w:val="00D33846"/>
    <w:rsid w:val="00D3398B"/>
    <w:rsid w:val="00D3520D"/>
    <w:rsid w:val="00D42F14"/>
    <w:rsid w:val="00D53D7A"/>
    <w:rsid w:val="00D558CE"/>
    <w:rsid w:val="00D60A88"/>
    <w:rsid w:val="00D6359E"/>
    <w:rsid w:val="00D63A27"/>
    <w:rsid w:val="00D658C1"/>
    <w:rsid w:val="00D663AB"/>
    <w:rsid w:val="00D73279"/>
    <w:rsid w:val="00D73A73"/>
    <w:rsid w:val="00D761CC"/>
    <w:rsid w:val="00D76F8F"/>
    <w:rsid w:val="00D77E10"/>
    <w:rsid w:val="00D82224"/>
    <w:rsid w:val="00D91B2E"/>
    <w:rsid w:val="00D91E4F"/>
    <w:rsid w:val="00D97658"/>
    <w:rsid w:val="00DA564C"/>
    <w:rsid w:val="00DA5AB0"/>
    <w:rsid w:val="00DB3DA5"/>
    <w:rsid w:val="00DB40B3"/>
    <w:rsid w:val="00DB4423"/>
    <w:rsid w:val="00DB4461"/>
    <w:rsid w:val="00DB5F42"/>
    <w:rsid w:val="00DB7FC5"/>
    <w:rsid w:val="00DC5E52"/>
    <w:rsid w:val="00DD08F8"/>
    <w:rsid w:val="00DD3495"/>
    <w:rsid w:val="00DD3DE4"/>
    <w:rsid w:val="00DD7C12"/>
    <w:rsid w:val="00DE3E88"/>
    <w:rsid w:val="00DF024F"/>
    <w:rsid w:val="00DF1326"/>
    <w:rsid w:val="00DF1B86"/>
    <w:rsid w:val="00DF2F86"/>
    <w:rsid w:val="00DF6BCF"/>
    <w:rsid w:val="00E02097"/>
    <w:rsid w:val="00E02523"/>
    <w:rsid w:val="00E03538"/>
    <w:rsid w:val="00E04A6C"/>
    <w:rsid w:val="00E146ED"/>
    <w:rsid w:val="00E14A4E"/>
    <w:rsid w:val="00E14B4D"/>
    <w:rsid w:val="00E15B95"/>
    <w:rsid w:val="00E15C05"/>
    <w:rsid w:val="00E17005"/>
    <w:rsid w:val="00E21962"/>
    <w:rsid w:val="00E21AB0"/>
    <w:rsid w:val="00E238D4"/>
    <w:rsid w:val="00E23913"/>
    <w:rsid w:val="00E24AB8"/>
    <w:rsid w:val="00E308CD"/>
    <w:rsid w:val="00E31DC5"/>
    <w:rsid w:val="00E32713"/>
    <w:rsid w:val="00E330A8"/>
    <w:rsid w:val="00E34CC2"/>
    <w:rsid w:val="00E45FC1"/>
    <w:rsid w:val="00E5048E"/>
    <w:rsid w:val="00E50781"/>
    <w:rsid w:val="00E571B2"/>
    <w:rsid w:val="00E5775B"/>
    <w:rsid w:val="00E61D70"/>
    <w:rsid w:val="00E64056"/>
    <w:rsid w:val="00E65156"/>
    <w:rsid w:val="00E66188"/>
    <w:rsid w:val="00E67533"/>
    <w:rsid w:val="00E70F61"/>
    <w:rsid w:val="00E71F52"/>
    <w:rsid w:val="00E73092"/>
    <w:rsid w:val="00E75AF2"/>
    <w:rsid w:val="00E77C97"/>
    <w:rsid w:val="00E816CB"/>
    <w:rsid w:val="00E82657"/>
    <w:rsid w:val="00E934B3"/>
    <w:rsid w:val="00E97B53"/>
    <w:rsid w:val="00E97C72"/>
    <w:rsid w:val="00EC03AA"/>
    <w:rsid w:val="00EC50E9"/>
    <w:rsid w:val="00EC611B"/>
    <w:rsid w:val="00ED0ABE"/>
    <w:rsid w:val="00ED122A"/>
    <w:rsid w:val="00ED287A"/>
    <w:rsid w:val="00ED4119"/>
    <w:rsid w:val="00ED64B6"/>
    <w:rsid w:val="00EE0E91"/>
    <w:rsid w:val="00EE1669"/>
    <w:rsid w:val="00EE1F40"/>
    <w:rsid w:val="00EF1EEA"/>
    <w:rsid w:val="00EF7BE9"/>
    <w:rsid w:val="00F07B0B"/>
    <w:rsid w:val="00F11D87"/>
    <w:rsid w:val="00F1292B"/>
    <w:rsid w:val="00F13862"/>
    <w:rsid w:val="00F24CDA"/>
    <w:rsid w:val="00F26959"/>
    <w:rsid w:val="00F26EC1"/>
    <w:rsid w:val="00F27A62"/>
    <w:rsid w:val="00F37321"/>
    <w:rsid w:val="00F50718"/>
    <w:rsid w:val="00F5310A"/>
    <w:rsid w:val="00F550C3"/>
    <w:rsid w:val="00F6315B"/>
    <w:rsid w:val="00F65F73"/>
    <w:rsid w:val="00F85265"/>
    <w:rsid w:val="00F87F94"/>
    <w:rsid w:val="00F92E5E"/>
    <w:rsid w:val="00F940D3"/>
    <w:rsid w:val="00F95344"/>
    <w:rsid w:val="00F96794"/>
    <w:rsid w:val="00FA78C6"/>
    <w:rsid w:val="00FB53D5"/>
    <w:rsid w:val="00FB68DE"/>
    <w:rsid w:val="00FC11C6"/>
    <w:rsid w:val="00FD3B7C"/>
    <w:rsid w:val="00FD412B"/>
    <w:rsid w:val="00FE342C"/>
    <w:rsid w:val="00FE5BC9"/>
    <w:rsid w:val="00FF3C3B"/>
    <w:rsid w:val="00FF4AD6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A08261-6768-45FB-8366-62A1FC1C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1B7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062636"/>
    <w:pPr>
      <w:suppressAutoHyphens/>
      <w:spacing w:before="240"/>
    </w:pPr>
  </w:style>
  <w:style w:type="paragraph" w:customStyle="1" w:styleId="PRT">
    <w:name w:val="PRT"/>
    <w:basedOn w:val="Normal"/>
    <w:next w:val="ART"/>
    <w:rsid w:val="00DD08F8"/>
    <w:pPr>
      <w:keepNext/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D91B2E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cs="Arial"/>
    </w:r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  <w:rPr>
      <w:lang w:val="x-none" w:eastAsia="x-none"/>
    </w:r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  <w:rPr>
      <w:lang w:val="x-none" w:eastAsia="x-none"/>
    </w:rPr>
  </w:style>
  <w:style w:type="paragraph" w:customStyle="1" w:styleId="PR3">
    <w:name w:val="PR3"/>
    <w:basedOn w:val="Normal"/>
    <w:link w:val="PR3Char"/>
    <w:rsid w:val="00872C33"/>
    <w:pPr>
      <w:numPr>
        <w:ilvl w:val="6"/>
        <w:numId w:val="1"/>
      </w:numPr>
      <w:suppressAutoHyphens/>
      <w:jc w:val="both"/>
      <w:outlineLvl w:val="4"/>
    </w:pPr>
    <w:rPr>
      <w:rFonts w:cs="Arial"/>
    </w:r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BF61B7"/>
    <w:pPr>
      <w:pBdr>
        <w:top w:val="double" w:sz="4" w:space="1" w:color="0033CC"/>
        <w:left w:val="double" w:sz="4" w:space="4" w:color="0033CC"/>
        <w:bottom w:val="double" w:sz="4" w:space="1" w:color="0033CC"/>
        <w:right w:val="double" w:sz="4" w:space="4" w:color="0033CC"/>
      </w:pBdr>
      <w:suppressAutoHyphens/>
      <w:spacing w:before="240"/>
      <w:ind w:left="900"/>
    </w:pPr>
    <w:rPr>
      <w:color w:val="0000FF"/>
      <w:lang w:val="x-none" w:eastAsia="x-none"/>
    </w:rPr>
  </w:style>
  <w:style w:type="character" w:customStyle="1" w:styleId="CMTChar">
    <w:name w:val="CMT Char"/>
    <w:link w:val="CMT"/>
    <w:rsid w:val="00BF61B7"/>
    <w:rPr>
      <w:rFonts w:ascii="Arial" w:hAnsi="Arial"/>
      <w:color w:val="0000FF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qFormat/>
    <w:rsid w:val="002353D4"/>
    <w:rPr>
      <w:b/>
      <w:bCs/>
    </w:rPr>
  </w:style>
  <w:style w:type="character" w:styleId="Emphasis">
    <w:name w:val="Emphasis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  <w:rPr>
      <w:color w:val="0000FF"/>
      <w:lang w:val="x-none" w:eastAsia="x-none"/>
    </w:rPr>
  </w:style>
  <w:style w:type="character" w:customStyle="1" w:styleId="PRNChar">
    <w:name w:val="PRN Char"/>
    <w:link w:val="PRN"/>
    <w:rsid w:val="00A03E94"/>
    <w:rPr>
      <w:rFonts w:ascii="Arial" w:hAnsi="Arial"/>
      <w:color w:val="0000FF"/>
      <w:shd w:val="pct20" w:color="FFFF00" w:fill="FFFFFF"/>
      <w:lang w:val="x-none" w:eastAsia="x-none"/>
    </w:rPr>
  </w:style>
  <w:style w:type="character" w:customStyle="1" w:styleId="SI">
    <w:name w:val="SI"/>
    <w:rsid w:val="00583DB1"/>
    <w:rPr>
      <w:rFonts w:cs="Times New Roman"/>
      <w:color w:val="008080"/>
    </w:rPr>
  </w:style>
  <w:style w:type="character" w:customStyle="1" w:styleId="IP">
    <w:name w:val="IP"/>
    <w:rsid w:val="00583DB1"/>
    <w:rPr>
      <w:rFonts w:cs="Times New Roman"/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paragraph" w:customStyle="1" w:styleId="CMTGreen">
    <w:name w:val="CMTGreen"/>
    <w:basedOn w:val="CMT"/>
    <w:qFormat/>
    <w:rsid w:val="003B6B07"/>
    <w:pPr>
      <w:pBdr>
        <w:top w:val="double" w:sz="4" w:space="1" w:color="008000"/>
        <w:left w:val="double" w:sz="4" w:space="4" w:color="008000"/>
        <w:bottom w:val="double" w:sz="4" w:space="1" w:color="008000"/>
        <w:right w:val="double" w:sz="4" w:space="4" w:color="008000"/>
      </w:pBdr>
    </w:pPr>
    <w:rPr>
      <w:color w:val="008000"/>
    </w:rPr>
  </w:style>
  <w:style w:type="character" w:customStyle="1" w:styleId="PR1Char">
    <w:name w:val="PR1 Char"/>
    <w:link w:val="PR1"/>
    <w:locked/>
    <w:rsid w:val="00360C79"/>
    <w:rPr>
      <w:rFonts w:ascii="Arial" w:hAnsi="Arial"/>
      <w:lang w:val="x-none" w:eastAsia="x-none"/>
    </w:rPr>
  </w:style>
  <w:style w:type="paragraph" w:customStyle="1" w:styleId="PR4">
    <w:name w:val="PR4"/>
    <w:basedOn w:val="Normal"/>
    <w:autoRedefine/>
    <w:rsid w:val="00360C79"/>
    <w:pPr>
      <w:tabs>
        <w:tab w:val="left" w:pos="2592"/>
      </w:tabs>
      <w:ind w:left="2592" w:hanging="576"/>
      <w:outlineLvl w:val="5"/>
    </w:pPr>
  </w:style>
  <w:style w:type="character" w:customStyle="1" w:styleId="PR2Char">
    <w:name w:val="PR2 Char"/>
    <w:link w:val="PR2"/>
    <w:locked/>
    <w:rsid w:val="00360C79"/>
    <w:rPr>
      <w:rFonts w:ascii="Arial" w:hAnsi="Arial"/>
    </w:rPr>
  </w:style>
  <w:style w:type="character" w:styleId="CommentReference">
    <w:name w:val="annotation reference"/>
    <w:rsid w:val="002A5B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B79"/>
    <w:rPr>
      <w:lang w:val="x-none" w:eastAsia="x-none"/>
    </w:rPr>
  </w:style>
  <w:style w:type="character" w:customStyle="1" w:styleId="CommentTextChar">
    <w:name w:val="Comment Text Char"/>
    <w:link w:val="CommentText"/>
    <w:rsid w:val="002A5B7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A5B79"/>
    <w:rPr>
      <w:b/>
      <w:bCs/>
    </w:rPr>
  </w:style>
  <w:style w:type="character" w:customStyle="1" w:styleId="CommentSubjectChar">
    <w:name w:val="Comment Subject Char"/>
    <w:link w:val="CommentSubject"/>
    <w:rsid w:val="002A5B79"/>
    <w:rPr>
      <w:rFonts w:ascii="Arial" w:hAnsi="Arial"/>
      <w:b/>
      <w:bCs/>
    </w:rPr>
  </w:style>
  <w:style w:type="paragraph" w:customStyle="1" w:styleId="TXT">
    <w:name w:val="TXT"/>
    <w:basedOn w:val="Normal"/>
    <w:rsid w:val="00320E2E"/>
    <w:pPr>
      <w:ind w:left="230"/>
    </w:pPr>
    <w:rPr>
      <w:rFonts w:ascii="Courier New" w:hAnsi="Courier New"/>
    </w:rPr>
  </w:style>
  <w:style w:type="paragraph" w:customStyle="1" w:styleId="SUT">
    <w:name w:val="SUT"/>
    <w:basedOn w:val="Normal"/>
    <w:next w:val="PR1"/>
    <w:rsid w:val="005F15A7"/>
    <w:pPr>
      <w:suppressAutoHyphens/>
      <w:spacing w:before="240"/>
      <w:jc w:val="both"/>
      <w:outlineLvl w:val="0"/>
    </w:pPr>
    <w:rPr>
      <w:rFonts w:ascii="Times New Roman" w:hAnsi="Times New Roman"/>
    </w:rPr>
  </w:style>
  <w:style w:type="paragraph" w:customStyle="1" w:styleId="DST">
    <w:name w:val="DST"/>
    <w:basedOn w:val="Normal"/>
    <w:next w:val="PR1"/>
    <w:rsid w:val="005F15A7"/>
    <w:pPr>
      <w:suppressAutoHyphens/>
      <w:spacing w:before="240"/>
      <w:jc w:val="both"/>
      <w:outlineLvl w:val="0"/>
    </w:pPr>
    <w:rPr>
      <w:rFonts w:ascii="Times New Roman" w:hAnsi="Times New Roman"/>
    </w:rPr>
  </w:style>
  <w:style w:type="paragraph" w:customStyle="1" w:styleId="PR5">
    <w:name w:val="PR5"/>
    <w:basedOn w:val="Normal"/>
    <w:autoRedefine/>
    <w:rsid w:val="005F15A7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</w:rPr>
  </w:style>
  <w:style w:type="character" w:customStyle="1" w:styleId="PR3Char">
    <w:name w:val="PR3 Char"/>
    <w:link w:val="PR3"/>
    <w:locked/>
    <w:rsid w:val="00872C33"/>
    <w:rPr>
      <w:rFonts w:ascii="Arial" w:hAnsi="Arial" w:cs="Arial"/>
    </w:rPr>
  </w:style>
  <w:style w:type="paragraph" w:customStyle="1" w:styleId="ArticleB">
    <w:name w:val="ArticleB"/>
    <w:basedOn w:val="Normal"/>
    <w:next w:val="Normal"/>
    <w:rsid w:val="00DB4461"/>
    <w:pPr>
      <w:keepNext/>
      <w:keepLines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b/>
      <w:caps/>
    </w:rPr>
  </w:style>
  <w:style w:type="paragraph" w:customStyle="1" w:styleId="Level1">
    <w:name w:val="Level1"/>
    <w:basedOn w:val="Normal"/>
    <w:link w:val="Level1Char"/>
    <w:rsid w:val="00452A97"/>
    <w:pPr>
      <w:tabs>
        <w:tab w:val="left" w:pos="720"/>
      </w:tabs>
      <w:suppressAutoHyphens/>
      <w:overflowPunct w:val="0"/>
      <w:autoSpaceDE w:val="0"/>
      <w:autoSpaceDN w:val="0"/>
      <w:adjustRightInd w:val="0"/>
      <w:spacing w:line="360" w:lineRule="auto"/>
      <w:ind w:left="720" w:hanging="360"/>
      <w:textAlignment w:val="baseline"/>
    </w:pPr>
    <w:rPr>
      <w:rFonts w:ascii="Courier New" w:hAnsi="Courier New"/>
    </w:rPr>
  </w:style>
  <w:style w:type="paragraph" w:customStyle="1" w:styleId="Level2">
    <w:name w:val="Level2"/>
    <w:basedOn w:val="Level1"/>
    <w:rsid w:val="00452A97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rsid w:val="00452A97"/>
    <w:pPr>
      <w:tabs>
        <w:tab w:val="clear" w:pos="1080"/>
        <w:tab w:val="left" w:pos="1440"/>
      </w:tabs>
      <w:ind w:left="1440"/>
    </w:pPr>
  </w:style>
  <w:style w:type="character" w:customStyle="1" w:styleId="Level1Char">
    <w:name w:val="Level1 Char"/>
    <w:link w:val="Level1"/>
    <w:rsid w:val="00452A9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C8F3-6494-4F6B-AFE9-7B7590682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03C9D-DACB-4E75-87D9-B5D6E5CA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1021</Words>
  <Characters>6484</Characters>
  <Application>Microsoft Office Word</Application>
  <DocSecurity>0</DocSecurity>
  <Lines>111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071416 – COLD FLUID-APPLIED WATERPROOFING</vt:lpstr>
    </vt:vector>
  </TitlesOfParts>
  <Company/>
  <LinksUpToDate>false</LinksUpToDate>
  <CharactersWithSpaces>7435</CharactersWithSpaces>
  <SharedDoc>false</SharedDoc>
  <HLinks>
    <vt:vector size="36" baseType="variant">
      <vt:variant>
        <vt:i4>3145786</vt:i4>
      </vt:variant>
      <vt:variant>
        <vt:i4>15</vt:i4>
      </vt:variant>
      <vt:variant>
        <vt:i4>0</vt:i4>
      </vt:variant>
      <vt:variant>
        <vt:i4>5</vt:i4>
      </vt:variant>
      <vt:variant>
        <vt:lpwstr>http://www.tremcosealants.com/</vt:lpwstr>
      </vt:variant>
      <vt:variant>
        <vt:lpwstr/>
      </vt:variant>
      <vt:variant>
        <vt:i4>6750277</vt:i4>
      </vt:variant>
      <vt:variant>
        <vt:i4>12</vt:i4>
      </vt:variant>
      <vt:variant>
        <vt:i4>0</vt:i4>
      </vt:variant>
      <vt:variant>
        <vt:i4>5</vt:i4>
      </vt:variant>
      <vt:variant>
        <vt:lpwstr>mailto:techresources@tremcoinc.com</vt:lpwstr>
      </vt:variant>
      <vt:variant>
        <vt:lpwstr/>
      </vt:variant>
      <vt:variant>
        <vt:i4>4063329</vt:i4>
      </vt:variant>
      <vt:variant>
        <vt:i4>9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5046342</vt:i4>
      </vt:variant>
      <vt:variant>
        <vt:i4>6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3145786</vt:i4>
      </vt:variant>
      <vt:variant>
        <vt:i4>3</vt:i4>
      </vt:variant>
      <vt:variant>
        <vt:i4>0</vt:i4>
      </vt:variant>
      <vt:variant>
        <vt:i4>5</vt:i4>
      </vt:variant>
      <vt:variant>
        <vt:lpwstr>http://www.tremcosealants.com/</vt:lpwstr>
      </vt:variant>
      <vt:variant>
        <vt:lpwstr/>
      </vt:variant>
      <vt:variant>
        <vt:i4>6750277</vt:i4>
      </vt:variant>
      <vt:variant>
        <vt:i4>0</vt:i4>
      </vt:variant>
      <vt:variant>
        <vt:i4>0</vt:i4>
      </vt:variant>
      <vt:variant>
        <vt:i4>5</vt:i4>
      </vt:variant>
      <vt:variant>
        <vt:lpwstr>mailto:techresources@tremcoinc.com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071416 – COLD FLUID-APPLIED WATERPROOFING</dc:title>
  <dc:subject>COLD FLUID-APPLIED WATERPROOFING</dc:subject>
  <dc:creator>SpecGuy</dc:creator>
  <cp:keywords/>
  <cp:lastModifiedBy>Lengel, Stephanie C.</cp:lastModifiedBy>
  <cp:revision>10</cp:revision>
  <cp:lastPrinted>2014-01-02T22:09:00Z</cp:lastPrinted>
  <dcterms:created xsi:type="dcterms:W3CDTF">2017-03-07T19:59:00Z</dcterms:created>
  <dcterms:modified xsi:type="dcterms:W3CDTF">2017-03-16T20:00:00Z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1648605c-4cfa-44f7-b26c-a50e8c7d448b</vt:lpwstr>
  </property>
  <property fmtid="{D5CDD505-2E9C-101B-9397-08002B2CF9AE}" pid="3" name="aliashBlankHTML">
    <vt:lpwstr>Dow Corning</vt:lpwstr>
  </property>
  <property fmtid="{D5CDD505-2E9C-101B-9397-08002B2CF9AE}" pid="4" name="IAM_LGL_ENTITY">
    <vt:lpwstr>Dow Corning</vt:lpwstr>
  </property>
  <property fmtid="{D5CDD505-2E9C-101B-9397-08002B2CF9AE}" pid="5" name="IAM_SECURITY_CLASS">
    <vt:lpwstr>Non-Classified</vt:lpwstr>
  </property>
</Properties>
</file>