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5F" w:rsidRDefault="00E00797" w:rsidP="00127694">
      <w:pPr>
        <w:pStyle w:val="SCT"/>
        <w:rPr>
          <w:rStyle w:val="NAM"/>
        </w:rPr>
      </w:pPr>
      <w:r>
        <w:t xml:space="preserve">SECTION </w:t>
      </w:r>
      <w:r w:rsidR="00D35DBF">
        <w:t>09 30 00</w:t>
      </w:r>
      <w:r>
        <w:t xml:space="preserve"> </w:t>
      </w:r>
      <w:r w:rsidR="00675130">
        <w:t>–</w:t>
      </w:r>
      <w:r>
        <w:t xml:space="preserve"> </w:t>
      </w:r>
      <w:r w:rsidR="00675130">
        <w:t xml:space="preserve">USG </w:t>
      </w:r>
      <w:r w:rsidR="00FF3E41">
        <w:t>DUROCK</w:t>
      </w:r>
      <w:r w:rsidR="005B79BB">
        <w:t>™</w:t>
      </w:r>
      <w:bookmarkStart w:id="0" w:name="_GoBack"/>
      <w:bookmarkEnd w:id="0"/>
      <w:r w:rsidR="00CA0296">
        <w:t xml:space="preserve"> ULTRALIGHT FOAM TILE BACKERBOARD</w:t>
      </w:r>
    </w:p>
    <w:p w:rsidR="00127694" w:rsidRPr="001F5A39" w:rsidRDefault="00127694" w:rsidP="00127694">
      <w:pPr>
        <w:pStyle w:val="PRT"/>
        <w:numPr>
          <w:ilvl w:val="0"/>
          <w:numId w:val="0"/>
        </w:numPr>
        <w:pBdr>
          <w:top w:val="single" w:sz="8" w:space="0" w:color="C00000"/>
          <w:left w:val="single" w:sz="8" w:space="4" w:color="C00000"/>
          <w:right w:val="single" w:sz="8" w:space="4" w:color="C00000"/>
        </w:pBdr>
        <w:rPr>
          <w:color w:val="C00000"/>
        </w:rPr>
      </w:pPr>
      <w:r w:rsidRPr="001F5A39">
        <w:rPr>
          <w:color w:val="C00000"/>
        </w:rPr>
        <w:t xml:space="preserve">USG </w:t>
      </w:r>
      <w:r w:rsidR="00FF3E41">
        <w:rPr>
          <w:color w:val="C00000"/>
        </w:rPr>
        <w:t xml:space="preserve">DUROCK </w:t>
      </w:r>
      <w:r w:rsidR="0094721A">
        <w:rPr>
          <w:color w:val="C00000"/>
        </w:rPr>
        <w:t>ULTRALIGHT FOAM TILE BACKERBOARD</w:t>
      </w:r>
    </w:p>
    <w:p w:rsidR="00ED3CBB" w:rsidRPr="00ED3CBB" w:rsidRDefault="00ED3CBB" w:rsidP="00ED3CBB">
      <w:pPr>
        <w:pStyle w:val="NoSpacing"/>
        <w:numPr>
          <w:ilvl w:val="0"/>
          <w:numId w:val="4"/>
        </w:numPr>
        <w:pBdr>
          <w:top w:val="single" w:sz="8" w:space="0" w:color="C00000"/>
          <w:left w:val="single" w:sz="8" w:space="4" w:color="C00000"/>
          <w:right w:val="single" w:sz="8" w:space="4" w:color="C00000"/>
        </w:pBdr>
        <w:rPr>
          <w:color w:val="C00000"/>
          <w:sz w:val="20"/>
        </w:rPr>
      </w:pPr>
      <w:r w:rsidRPr="00ED3CBB">
        <w:rPr>
          <w:color w:val="C00000"/>
          <w:sz w:val="20"/>
        </w:rPr>
        <w:t>Lightweight, waterproof and vapor retardant</w:t>
      </w:r>
    </w:p>
    <w:p w:rsidR="00ED3CBB" w:rsidRPr="00ED3CBB" w:rsidRDefault="00ED3CBB" w:rsidP="00ED3CBB">
      <w:pPr>
        <w:pStyle w:val="NoSpacing"/>
        <w:numPr>
          <w:ilvl w:val="0"/>
          <w:numId w:val="4"/>
        </w:numPr>
        <w:pBdr>
          <w:top w:val="single" w:sz="8" w:space="0" w:color="C00000"/>
          <w:left w:val="single" w:sz="8" w:space="4" w:color="C00000"/>
          <w:right w:val="single" w:sz="8" w:space="4" w:color="C00000"/>
        </w:pBdr>
        <w:rPr>
          <w:color w:val="C00000"/>
          <w:sz w:val="20"/>
        </w:rPr>
      </w:pPr>
      <w:r w:rsidRPr="00ED3CBB">
        <w:rPr>
          <w:color w:val="C00000"/>
          <w:sz w:val="20"/>
        </w:rPr>
        <w:t>Rugged facer on extruded foam core</w:t>
      </w:r>
    </w:p>
    <w:p w:rsidR="00ED3CBB" w:rsidRPr="00ED3CBB" w:rsidRDefault="00ED3CBB" w:rsidP="00ED3CBB">
      <w:pPr>
        <w:pStyle w:val="NoSpacing"/>
        <w:numPr>
          <w:ilvl w:val="0"/>
          <w:numId w:val="4"/>
        </w:numPr>
        <w:pBdr>
          <w:top w:val="single" w:sz="8" w:space="0" w:color="C00000"/>
          <w:left w:val="single" w:sz="8" w:space="4" w:color="C00000"/>
          <w:right w:val="single" w:sz="8" w:space="4" w:color="C00000"/>
        </w:pBdr>
        <w:rPr>
          <w:color w:val="C00000"/>
          <w:sz w:val="20"/>
        </w:rPr>
      </w:pPr>
      <w:r w:rsidRPr="00ED3CBB">
        <w:rPr>
          <w:color w:val="C00000"/>
          <w:sz w:val="20"/>
        </w:rPr>
        <w:t>Fastens without washers</w:t>
      </w:r>
    </w:p>
    <w:p w:rsidR="00ED3CBB" w:rsidRPr="00ED3CBB" w:rsidRDefault="00ED3CBB" w:rsidP="00ED3CBB">
      <w:pPr>
        <w:pStyle w:val="NoSpacing"/>
        <w:numPr>
          <w:ilvl w:val="0"/>
          <w:numId w:val="4"/>
        </w:numPr>
        <w:pBdr>
          <w:top w:val="single" w:sz="8" w:space="0" w:color="C00000"/>
          <w:left w:val="single" w:sz="8" w:space="4" w:color="C00000"/>
          <w:right w:val="single" w:sz="8" w:space="4" w:color="C00000"/>
        </w:pBdr>
        <w:rPr>
          <w:color w:val="C00000"/>
          <w:sz w:val="20"/>
        </w:rPr>
      </w:pPr>
      <w:r w:rsidRPr="00ED3CBB">
        <w:rPr>
          <w:color w:val="C00000"/>
          <w:sz w:val="20"/>
        </w:rPr>
        <w:t>Cuts easily with utility knife and dust free</w:t>
      </w:r>
    </w:p>
    <w:p w:rsidR="00ED3CBB" w:rsidRPr="00ED3CBB" w:rsidRDefault="00ED3CBB" w:rsidP="00ED3CBB">
      <w:pPr>
        <w:pStyle w:val="NoSpacing"/>
        <w:numPr>
          <w:ilvl w:val="0"/>
          <w:numId w:val="4"/>
        </w:numPr>
        <w:pBdr>
          <w:top w:val="single" w:sz="8" w:space="0" w:color="C00000"/>
          <w:left w:val="single" w:sz="8" w:space="4" w:color="C00000"/>
          <w:right w:val="single" w:sz="8" w:space="4" w:color="C00000"/>
        </w:pBdr>
        <w:rPr>
          <w:color w:val="C00000"/>
          <w:sz w:val="20"/>
        </w:rPr>
      </w:pPr>
      <w:r w:rsidRPr="00ED3CBB">
        <w:rPr>
          <w:color w:val="C00000"/>
          <w:sz w:val="20"/>
        </w:rPr>
        <w:t>Suitable for continuous-use steam shower</w:t>
      </w:r>
    </w:p>
    <w:p w:rsidR="00ED3CBB" w:rsidRDefault="00ED3CBB" w:rsidP="00ED3CBB">
      <w:pPr>
        <w:pStyle w:val="NoSpacing"/>
        <w:numPr>
          <w:ilvl w:val="0"/>
          <w:numId w:val="4"/>
        </w:numPr>
        <w:pBdr>
          <w:top w:val="single" w:sz="8" w:space="0" w:color="C00000"/>
          <w:left w:val="single" w:sz="8" w:space="4" w:color="C00000"/>
          <w:right w:val="single" w:sz="8" w:space="4" w:color="C00000"/>
        </w:pBdr>
        <w:rPr>
          <w:color w:val="C00000"/>
          <w:sz w:val="20"/>
        </w:rPr>
      </w:pPr>
      <w:r w:rsidRPr="00ED3CBB">
        <w:rPr>
          <w:color w:val="C00000"/>
          <w:sz w:val="20"/>
        </w:rPr>
        <w:t>Ideal for use with USG Durock™ Brand Shower System components</w:t>
      </w:r>
    </w:p>
    <w:p w:rsidR="00B051A4" w:rsidRPr="00B051A4" w:rsidRDefault="00127694" w:rsidP="00B051A4">
      <w:pPr>
        <w:pStyle w:val="NoSpacing"/>
        <w:numPr>
          <w:ilvl w:val="0"/>
          <w:numId w:val="4"/>
        </w:numPr>
        <w:pBdr>
          <w:left w:val="single" w:sz="8" w:space="4" w:color="C00000"/>
          <w:bottom w:val="single" w:sz="8" w:space="1" w:color="C00000"/>
          <w:right w:val="single" w:sz="8" w:space="4" w:color="C00000"/>
        </w:pBdr>
        <w:rPr>
          <w:color w:val="C00000"/>
          <w:sz w:val="20"/>
        </w:rPr>
      </w:pPr>
      <w:r w:rsidRPr="00AF3B4C">
        <w:rPr>
          <w:b/>
          <w:color w:val="C00000"/>
          <w:sz w:val="20"/>
        </w:rPr>
        <w:t>&lt;insert product representative here&gt;</w:t>
      </w:r>
      <w:r w:rsidRPr="00AF3B4C">
        <w:rPr>
          <w:color w:val="C00000"/>
          <w:sz w:val="20"/>
        </w:rPr>
        <w:t xml:space="preserve"> or 800.874.4968 for technical questions</w:t>
      </w:r>
    </w:p>
    <w:p w:rsidR="00DA4432" w:rsidRDefault="00DA4432" w:rsidP="00DA4432">
      <w:pPr>
        <w:pStyle w:val="NoSpacing"/>
      </w:pPr>
    </w:p>
    <w:p w:rsidR="009D5E5D" w:rsidRPr="009D5E5D" w:rsidRDefault="008E2888" w:rsidP="009D5E5D">
      <w:pPr>
        <w:pStyle w:val="NoSpacing"/>
        <w:pBdr>
          <w:top w:val="single" w:sz="4" w:space="1" w:color="auto"/>
          <w:left w:val="single" w:sz="4" w:space="4" w:color="auto"/>
          <w:bottom w:val="single" w:sz="4" w:space="1" w:color="auto"/>
          <w:right w:val="single" w:sz="4" w:space="4" w:color="auto"/>
        </w:pBdr>
        <w:rPr>
          <w:b/>
          <w:color w:val="0070C0"/>
        </w:rPr>
      </w:pPr>
      <w:r w:rsidRPr="009D5E5D">
        <w:rPr>
          <w:b/>
          <w:color w:val="0070C0"/>
        </w:rPr>
        <w:t xml:space="preserve">Note to specifiers:  </w:t>
      </w:r>
    </w:p>
    <w:p w:rsidR="0064094A" w:rsidRPr="009D5E5D" w:rsidRDefault="0064094A" w:rsidP="009D5E5D">
      <w:pPr>
        <w:pStyle w:val="NoSpacing"/>
        <w:pBdr>
          <w:top w:val="single" w:sz="4" w:space="1" w:color="auto"/>
          <w:left w:val="single" w:sz="4" w:space="4" w:color="auto"/>
          <w:bottom w:val="single" w:sz="4" w:space="1" w:color="auto"/>
          <w:right w:val="single" w:sz="4" w:space="4" w:color="auto"/>
        </w:pBdr>
        <w:rPr>
          <w:color w:val="0070C0"/>
        </w:rPr>
      </w:pPr>
      <w:r w:rsidRPr="009D5E5D">
        <w:rPr>
          <w:color w:val="0070C0"/>
        </w:rPr>
        <w:t>This document is not intended to function as a standalone specification.   It is intended to assist the specifier in inserting the proper language into the following recommended specification sections:</w:t>
      </w:r>
    </w:p>
    <w:p w:rsidR="000E0138" w:rsidRPr="009D5E5D" w:rsidRDefault="000E0138" w:rsidP="009D5E5D">
      <w:pPr>
        <w:pStyle w:val="NoSpacing"/>
        <w:numPr>
          <w:ilvl w:val="0"/>
          <w:numId w:val="19"/>
        </w:numPr>
        <w:pBdr>
          <w:top w:val="single" w:sz="4" w:space="1" w:color="auto"/>
          <w:left w:val="single" w:sz="4" w:space="4" w:color="auto"/>
          <w:bottom w:val="single" w:sz="4" w:space="1" w:color="auto"/>
          <w:right w:val="single" w:sz="4" w:space="4" w:color="auto"/>
        </w:pBdr>
        <w:rPr>
          <w:color w:val="0070C0"/>
        </w:rPr>
      </w:pPr>
      <w:r w:rsidRPr="009D5E5D">
        <w:rPr>
          <w:color w:val="0070C0"/>
        </w:rPr>
        <w:t>09 30 13 Ceramic Tiling</w:t>
      </w:r>
    </w:p>
    <w:p w:rsidR="000E0138" w:rsidRPr="009D5E5D" w:rsidRDefault="000E0138" w:rsidP="009D5E5D">
      <w:pPr>
        <w:pStyle w:val="NoSpacing"/>
        <w:numPr>
          <w:ilvl w:val="0"/>
          <w:numId w:val="19"/>
        </w:numPr>
        <w:pBdr>
          <w:top w:val="single" w:sz="4" w:space="1" w:color="auto"/>
          <w:left w:val="single" w:sz="4" w:space="4" w:color="auto"/>
          <w:bottom w:val="single" w:sz="4" w:space="1" w:color="auto"/>
          <w:right w:val="single" w:sz="4" w:space="4" w:color="auto"/>
        </w:pBdr>
        <w:rPr>
          <w:color w:val="0070C0"/>
        </w:rPr>
      </w:pPr>
      <w:r w:rsidRPr="009D5E5D">
        <w:rPr>
          <w:color w:val="0070C0"/>
        </w:rPr>
        <w:t>09 30 23 Glass Tiling</w:t>
      </w:r>
      <w:r w:rsidR="00AE0507">
        <w:rPr>
          <w:color w:val="0070C0"/>
        </w:rPr>
        <w:t xml:space="preserve"> (verify compatibility with shower system prior to specifying)</w:t>
      </w:r>
    </w:p>
    <w:p w:rsidR="000E0138" w:rsidRDefault="000E0138" w:rsidP="009D5E5D">
      <w:pPr>
        <w:pStyle w:val="NoSpacing"/>
        <w:numPr>
          <w:ilvl w:val="0"/>
          <w:numId w:val="19"/>
        </w:numPr>
        <w:pBdr>
          <w:top w:val="single" w:sz="4" w:space="1" w:color="auto"/>
          <w:left w:val="single" w:sz="4" w:space="4" w:color="auto"/>
          <w:bottom w:val="single" w:sz="4" w:space="1" w:color="auto"/>
          <w:right w:val="single" w:sz="4" w:space="4" w:color="auto"/>
        </w:pBdr>
        <w:rPr>
          <w:color w:val="0070C0"/>
        </w:rPr>
      </w:pPr>
      <w:r w:rsidRPr="009D5E5D">
        <w:rPr>
          <w:color w:val="0070C0"/>
        </w:rPr>
        <w:t>09 30 33 Stone Tiling</w:t>
      </w:r>
    </w:p>
    <w:p w:rsidR="00BE0DF7" w:rsidRPr="00ED2DE9" w:rsidRDefault="00440CB7" w:rsidP="00ED2DE9">
      <w:pPr>
        <w:pStyle w:val="NoSpacing"/>
        <w:numPr>
          <w:ilvl w:val="0"/>
          <w:numId w:val="19"/>
        </w:numPr>
        <w:pBdr>
          <w:top w:val="single" w:sz="4" w:space="1" w:color="auto"/>
          <w:left w:val="single" w:sz="4" w:space="4" w:color="auto"/>
          <w:bottom w:val="single" w:sz="4" w:space="1" w:color="auto"/>
          <w:right w:val="single" w:sz="4" w:space="4" w:color="auto"/>
        </w:pBdr>
        <w:rPr>
          <w:color w:val="0070C0"/>
        </w:rPr>
      </w:pPr>
      <w:r>
        <w:rPr>
          <w:color w:val="0070C0"/>
        </w:rPr>
        <w:t>10 28 19 Tub and Shower Doors</w:t>
      </w:r>
      <w:r w:rsidR="00172942" w:rsidRPr="00ED2DE9">
        <w:rPr>
          <w:color w:val="0070C0"/>
        </w:rPr>
        <w:t>.</w:t>
      </w:r>
    </w:p>
    <w:p w:rsidR="008754EE" w:rsidRDefault="008754EE" w:rsidP="008754EE">
      <w:pPr>
        <w:pStyle w:val="ART"/>
        <w:numPr>
          <w:ilvl w:val="0"/>
          <w:numId w:val="0"/>
        </w:numPr>
      </w:pPr>
      <w:r>
        <w:t>2.</w:t>
      </w:r>
      <w:r w:rsidR="00623B75">
        <w:t>5 TILE BACKING PANELS</w:t>
      </w:r>
    </w:p>
    <w:p w:rsidR="00A06D5A" w:rsidRPr="00323E3A" w:rsidRDefault="00ED3CBB" w:rsidP="00ED3CBB">
      <w:pPr>
        <w:pStyle w:val="PR1"/>
        <w:rPr>
          <w:rStyle w:val="SAhyperlink"/>
          <w:color w:val="auto"/>
          <w:u w:val="none"/>
        </w:rPr>
      </w:pPr>
      <w:r>
        <w:rPr>
          <w:rStyle w:val="SAhyperlink"/>
          <w:color w:val="auto"/>
          <w:u w:val="none"/>
        </w:rPr>
        <w:t>H</w:t>
      </w:r>
      <w:r w:rsidR="00B25683">
        <w:rPr>
          <w:rStyle w:val="SAhyperlink"/>
          <w:color w:val="auto"/>
          <w:u w:val="none"/>
        </w:rPr>
        <w:t xml:space="preserve">igh </w:t>
      </w:r>
      <w:r w:rsidR="00EA2159">
        <w:rPr>
          <w:rStyle w:val="SAhyperlink"/>
          <w:color w:val="auto"/>
          <w:u w:val="none"/>
        </w:rPr>
        <w:t>density</w:t>
      </w:r>
      <w:r w:rsidR="00B25683">
        <w:rPr>
          <w:rStyle w:val="SAhyperlink"/>
          <w:color w:val="auto"/>
          <w:u w:val="none"/>
        </w:rPr>
        <w:t xml:space="preserve"> EPS</w:t>
      </w:r>
      <w:r w:rsidR="00A22263">
        <w:rPr>
          <w:rStyle w:val="SAhyperlink"/>
          <w:color w:val="auto"/>
          <w:u w:val="none"/>
        </w:rPr>
        <w:t xml:space="preserve"> </w:t>
      </w:r>
      <w:r w:rsidR="00E11C75">
        <w:rPr>
          <w:rStyle w:val="SAhyperlink"/>
          <w:color w:val="auto"/>
          <w:u w:val="none"/>
        </w:rPr>
        <w:t>tile backer board</w:t>
      </w:r>
      <w:r w:rsidR="00A06D5A" w:rsidRPr="00323E3A">
        <w:rPr>
          <w:rStyle w:val="SAhyperlink"/>
          <w:color w:val="auto"/>
          <w:u w:val="none"/>
        </w:rPr>
        <w:t xml:space="preserve"> </w:t>
      </w:r>
      <w:r w:rsidR="00A06D5A" w:rsidRPr="00323E3A">
        <w:rPr>
          <w:rStyle w:val="SAhyperlink"/>
          <w:b/>
          <w:color w:val="auto"/>
          <w:u w:val="none"/>
        </w:rPr>
        <w:t>&lt;INSERT DESIGNATION HERE&gt;</w:t>
      </w:r>
      <w:r w:rsidR="00A06D5A" w:rsidRPr="00323E3A">
        <w:rPr>
          <w:rStyle w:val="SAhyperlink"/>
          <w:color w:val="auto"/>
          <w:u w:val="none"/>
        </w:rPr>
        <w:t>:</w:t>
      </w:r>
    </w:p>
    <w:p w:rsidR="00280728" w:rsidRPr="00323E3A" w:rsidRDefault="00A06D5A" w:rsidP="00280728">
      <w:pPr>
        <w:pStyle w:val="PR2"/>
        <w:jc w:val="left"/>
      </w:pPr>
      <w:r w:rsidRPr="00323E3A">
        <w:rPr>
          <w:rStyle w:val="SAhyperlink"/>
          <w:color w:val="auto"/>
          <w:u w:val="none"/>
        </w:rPr>
        <w:t xml:space="preserve">Basis of Design: Subject to compliance with project requirements, the design is based on the following: USG </w:t>
      </w:r>
      <w:r>
        <w:rPr>
          <w:rStyle w:val="SAhyperlink"/>
          <w:color w:val="auto"/>
          <w:u w:val="none"/>
        </w:rPr>
        <w:t>Corporation</w:t>
      </w:r>
      <w:r w:rsidR="00280728">
        <w:rPr>
          <w:rStyle w:val="SAhyperlink"/>
          <w:color w:val="auto"/>
          <w:u w:val="none"/>
        </w:rPr>
        <w:t>, LLC,</w:t>
      </w:r>
      <w:r w:rsidRPr="00323E3A">
        <w:rPr>
          <w:rStyle w:val="SAhyperlink"/>
          <w:color w:val="auto"/>
          <w:u w:val="none"/>
        </w:rPr>
        <w:t>”</w:t>
      </w:r>
      <w:r>
        <w:rPr>
          <w:rStyle w:val="SAhyperlink"/>
          <w:color w:val="auto"/>
          <w:u w:val="none"/>
        </w:rPr>
        <w:t xml:space="preserve"> USG Durock </w:t>
      </w:r>
      <w:r w:rsidR="00E11C75">
        <w:rPr>
          <w:rStyle w:val="SAhyperlink"/>
          <w:color w:val="auto"/>
          <w:u w:val="none"/>
        </w:rPr>
        <w:t>Brand Ultralight foam tile backerboard</w:t>
      </w:r>
      <w:r w:rsidR="00CA0296">
        <w:rPr>
          <w:rStyle w:val="SAhyperlink"/>
          <w:color w:val="auto"/>
          <w:u w:val="none"/>
        </w:rPr>
        <w:t>”</w:t>
      </w:r>
      <w:r w:rsidRPr="00323E3A">
        <w:rPr>
          <w:rStyle w:val="SAhyperlink"/>
          <w:color w:val="auto"/>
          <w:u w:val="none"/>
        </w:rPr>
        <w:t>.</w:t>
      </w:r>
    </w:p>
    <w:p w:rsidR="00A06D5A" w:rsidRDefault="00A06D5A" w:rsidP="00A06D5A">
      <w:pPr>
        <w:pStyle w:val="PR2"/>
        <w:rPr>
          <w:rStyle w:val="SAhyperlink"/>
          <w:color w:val="auto"/>
          <w:u w:val="none"/>
        </w:rPr>
      </w:pPr>
      <w:r w:rsidRPr="00A06D5A">
        <w:rPr>
          <w:rStyle w:val="SAhyperlink"/>
          <w:color w:val="auto"/>
          <w:u w:val="none"/>
        </w:rPr>
        <w:t>Classifica</w:t>
      </w:r>
      <w:r w:rsidR="00932635">
        <w:rPr>
          <w:rStyle w:val="SAhyperlink"/>
          <w:color w:val="auto"/>
          <w:u w:val="none"/>
        </w:rPr>
        <w:t xml:space="preserve">tion: </w:t>
      </w:r>
      <w:r w:rsidR="00B45097">
        <w:rPr>
          <w:rStyle w:val="SAhyperlink"/>
          <w:color w:val="auto"/>
          <w:u w:val="none"/>
        </w:rPr>
        <w:t xml:space="preserve">High Density EPS </w:t>
      </w:r>
      <w:r w:rsidR="00E11C75">
        <w:rPr>
          <w:rStyle w:val="SAhyperlink"/>
          <w:color w:val="auto"/>
          <w:u w:val="none"/>
        </w:rPr>
        <w:t>board</w:t>
      </w:r>
      <w:r w:rsidR="0068219E" w:rsidRPr="0068219E">
        <w:rPr>
          <w:rStyle w:val="SAhyperlink"/>
          <w:color w:val="auto"/>
          <w:u w:val="none"/>
        </w:rPr>
        <w:t xml:space="preserve"> </w:t>
      </w:r>
      <w:r w:rsidR="0068219E">
        <w:rPr>
          <w:rStyle w:val="SAhyperlink"/>
          <w:color w:val="auto"/>
          <w:u w:val="none"/>
        </w:rPr>
        <w:t>ANSI A118.10-2008</w:t>
      </w:r>
      <w:r w:rsidR="00280728">
        <w:rPr>
          <w:rStyle w:val="SAhyperlink"/>
          <w:color w:val="auto"/>
          <w:u w:val="none"/>
        </w:rPr>
        <w:t>, ASTM E96 and ASTM C1325</w:t>
      </w:r>
      <w:r w:rsidR="0068219E">
        <w:rPr>
          <w:rStyle w:val="SAhyperlink"/>
          <w:color w:val="auto"/>
          <w:u w:val="none"/>
        </w:rPr>
        <w:t>.</w:t>
      </w:r>
    </w:p>
    <w:p w:rsidR="00700C40" w:rsidRDefault="00700C40" w:rsidP="00932635">
      <w:pPr>
        <w:pStyle w:val="PR3"/>
      </w:pPr>
      <w:r>
        <w:t xml:space="preserve">Thickness: </w:t>
      </w:r>
      <w:r w:rsidR="00E11C75">
        <w:t>[</w:t>
      </w:r>
      <w:r w:rsidR="00E11C75">
        <w:rPr>
          <w:rStyle w:val="IP"/>
          <w:b/>
        </w:rPr>
        <w:t>1/4”</w:t>
      </w:r>
      <w:r w:rsidR="007819F6">
        <w:rPr>
          <w:rStyle w:val="IP"/>
          <w:b/>
        </w:rPr>
        <w:t xml:space="preserve"> </w:t>
      </w:r>
      <w:r w:rsidR="007819F6">
        <w:rPr>
          <w:rStyle w:val="SI"/>
          <w:b/>
        </w:rPr>
        <w:t>(6.4</w:t>
      </w:r>
      <w:r w:rsidR="007A4436" w:rsidRPr="007A4436">
        <w:rPr>
          <w:rStyle w:val="SI"/>
          <w:b/>
        </w:rPr>
        <w:t xml:space="preserve"> </w:t>
      </w:r>
      <w:r w:rsidR="007A4436">
        <w:rPr>
          <w:rStyle w:val="SI"/>
          <w:b/>
        </w:rPr>
        <w:t>mm</w:t>
      </w:r>
      <w:r w:rsidR="007819F6">
        <w:rPr>
          <w:rStyle w:val="SI"/>
          <w:b/>
        </w:rPr>
        <w:t>)</w:t>
      </w:r>
      <w:r w:rsidR="007819F6" w:rsidRPr="00886BCF">
        <w:rPr>
          <w:rStyle w:val="SI"/>
          <w:color w:val="auto"/>
        </w:rPr>
        <w:t>]</w:t>
      </w:r>
      <w:r w:rsidR="007819F6">
        <w:rPr>
          <w:rStyle w:val="SI"/>
          <w:color w:val="auto"/>
        </w:rPr>
        <w:t xml:space="preserve"> </w:t>
      </w:r>
      <w:r w:rsidR="007819F6">
        <w:t>[</w:t>
      </w:r>
      <w:r w:rsidR="00E11C75">
        <w:rPr>
          <w:rStyle w:val="IP"/>
          <w:b/>
        </w:rPr>
        <w:t>½”</w:t>
      </w:r>
      <w:r w:rsidR="007819F6">
        <w:rPr>
          <w:rStyle w:val="IP"/>
          <w:b/>
        </w:rPr>
        <w:t xml:space="preserve"> </w:t>
      </w:r>
      <w:r w:rsidR="007819F6">
        <w:rPr>
          <w:rStyle w:val="SI"/>
          <w:b/>
        </w:rPr>
        <w:t>(12.7</w:t>
      </w:r>
      <w:r w:rsidR="007A4436" w:rsidRPr="007A4436">
        <w:rPr>
          <w:rStyle w:val="SI"/>
          <w:b/>
        </w:rPr>
        <w:t xml:space="preserve"> </w:t>
      </w:r>
      <w:r w:rsidR="007A4436">
        <w:rPr>
          <w:rStyle w:val="SI"/>
          <w:b/>
        </w:rPr>
        <w:t>mm</w:t>
      </w:r>
      <w:r w:rsidR="007819F6">
        <w:rPr>
          <w:rStyle w:val="SI"/>
          <w:b/>
        </w:rPr>
        <w:t>)</w:t>
      </w:r>
      <w:r w:rsidR="007819F6" w:rsidRPr="00886BCF">
        <w:rPr>
          <w:rStyle w:val="SI"/>
          <w:color w:val="auto"/>
        </w:rPr>
        <w:t>]</w:t>
      </w:r>
      <w:r w:rsidR="007819F6">
        <w:rPr>
          <w:rStyle w:val="SI"/>
          <w:color w:val="auto"/>
        </w:rPr>
        <w:t xml:space="preserve"> </w:t>
      </w:r>
      <w:r w:rsidR="007819F6">
        <w:t>[</w:t>
      </w:r>
      <w:r w:rsidR="00E11C75">
        <w:rPr>
          <w:rStyle w:val="IP"/>
          <w:b/>
        </w:rPr>
        <w:t>5/8”</w:t>
      </w:r>
      <w:r w:rsidR="007819F6">
        <w:rPr>
          <w:rStyle w:val="IP"/>
          <w:b/>
        </w:rPr>
        <w:t xml:space="preserve"> </w:t>
      </w:r>
      <w:r w:rsidR="007819F6">
        <w:rPr>
          <w:rStyle w:val="SI"/>
          <w:b/>
        </w:rPr>
        <w:t>(15.8</w:t>
      </w:r>
      <w:r w:rsidR="007A4436" w:rsidRPr="007A4436">
        <w:rPr>
          <w:rStyle w:val="SI"/>
          <w:b/>
        </w:rPr>
        <w:t xml:space="preserve"> </w:t>
      </w:r>
      <w:r w:rsidR="007A4436">
        <w:rPr>
          <w:rStyle w:val="SI"/>
          <w:b/>
        </w:rPr>
        <w:t>mm</w:t>
      </w:r>
      <w:r w:rsidR="007819F6">
        <w:rPr>
          <w:rStyle w:val="SI"/>
          <w:b/>
        </w:rPr>
        <w:t>)</w:t>
      </w:r>
      <w:r w:rsidR="007819F6" w:rsidRPr="00886BCF">
        <w:rPr>
          <w:rStyle w:val="SI"/>
          <w:color w:val="auto"/>
        </w:rPr>
        <w:t>]</w:t>
      </w:r>
      <w:r w:rsidR="007819F6" w:rsidRPr="007819F6">
        <w:t xml:space="preserve"> </w:t>
      </w:r>
      <w:r w:rsidR="007819F6">
        <w:t>[</w:t>
      </w:r>
      <w:r w:rsidR="00E11C75">
        <w:rPr>
          <w:rStyle w:val="IP"/>
          <w:b/>
        </w:rPr>
        <w:t>1”</w:t>
      </w:r>
      <w:r w:rsidR="007819F6">
        <w:rPr>
          <w:rStyle w:val="IP"/>
          <w:b/>
        </w:rPr>
        <w:t xml:space="preserve"> </w:t>
      </w:r>
      <w:r w:rsidR="007819F6">
        <w:rPr>
          <w:rStyle w:val="SI"/>
          <w:b/>
        </w:rPr>
        <w:t>(25.4</w:t>
      </w:r>
      <w:r w:rsidR="007A4436" w:rsidRPr="007A4436">
        <w:rPr>
          <w:rStyle w:val="SI"/>
          <w:b/>
        </w:rPr>
        <w:t xml:space="preserve"> </w:t>
      </w:r>
      <w:r w:rsidR="007A4436">
        <w:rPr>
          <w:rStyle w:val="SI"/>
          <w:b/>
        </w:rPr>
        <w:t>mm</w:t>
      </w:r>
      <w:r w:rsidR="007819F6">
        <w:rPr>
          <w:rStyle w:val="SI"/>
          <w:b/>
        </w:rPr>
        <w:t>)</w:t>
      </w:r>
      <w:r w:rsidR="007819F6" w:rsidRPr="00886BCF">
        <w:rPr>
          <w:rStyle w:val="SI"/>
          <w:color w:val="auto"/>
        </w:rPr>
        <w:t>]</w:t>
      </w:r>
      <w:r w:rsidR="00E11C75">
        <w:rPr>
          <w:rStyle w:val="IP"/>
          <w:b/>
        </w:rPr>
        <w:t xml:space="preserve"> </w:t>
      </w:r>
      <w:r w:rsidR="007819F6">
        <w:t>[</w:t>
      </w:r>
      <w:r w:rsidR="00E11C75">
        <w:rPr>
          <w:rStyle w:val="IP"/>
          <w:b/>
        </w:rPr>
        <w:t>1 ½”</w:t>
      </w:r>
      <w:r w:rsidR="007819F6">
        <w:rPr>
          <w:rStyle w:val="IP"/>
          <w:b/>
        </w:rPr>
        <w:t xml:space="preserve"> </w:t>
      </w:r>
      <w:r w:rsidR="007819F6">
        <w:rPr>
          <w:rStyle w:val="SI"/>
          <w:b/>
        </w:rPr>
        <w:t>(38</w:t>
      </w:r>
      <w:r w:rsidR="007A4436" w:rsidRPr="007A4436">
        <w:rPr>
          <w:rStyle w:val="SI"/>
          <w:b/>
        </w:rPr>
        <w:t xml:space="preserve"> </w:t>
      </w:r>
      <w:r w:rsidR="007A4436">
        <w:rPr>
          <w:rStyle w:val="SI"/>
          <w:b/>
        </w:rPr>
        <w:t>mm</w:t>
      </w:r>
      <w:r w:rsidR="007819F6">
        <w:rPr>
          <w:rStyle w:val="SI"/>
          <w:b/>
        </w:rPr>
        <w:t>)</w:t>
      </w:r>
      <w:r w:rsidR="007819F6" w:rsidRPr="00886BCF">
        <w:rPr>
          <w:rStyle w:val="SI"/>
          <w:color w:val="auto"/>
        </w:rPr>
        <w:t>]</w:t>
      </w:r>
      <w:r w:rsidR="00E11C75">
        <w:rPr>
          <w:rStyle w:val="IP"/>
          <w:b/>
        </w:rPr>
        <w:t xml:space="preserve"> </w:t>
      </w:r>
      <w:r w:rsidR="007819F6">
        <w:t>[</w:t>
      </w:r>
      <w:r w:rsidR="00E11C75">
        <w:rPr>
          <w:rStyle w:val="IP"/>
          <w:b/>
        </w:rPr>
        <w:t>2”</w:t>
      </w:r>
      <w:r w:rsidR="007819F6">
        <w:rPr>
          <w:rStyle w:val="IP"/>
          <w:b/>
        </w:rPr>
        <w:t xml:space="preserve"> </w:t>
      </w:r>
      <w:r w:rsidR="007819F6">
        <w:rPr>
          <w:rStyle w:val="SI"/>
          <w:b/>
        </w:rPr>
        <w:t>(</w:t>
      </w:r>
      <w:r w:rsidR="00886BCF">
        <w:rPr>
          <w:rStyle w:val="SI"/>
          <w:b/>
        </w:rPr>
        <w:t>50</w:t>
      </w:r>
      <w:r w:rsidR="00BE657E">
        <w:rPr>
          <w:rStyle w:val="SI"/>
          <w:b/>
        </w:rPr>
        <w:t xml:space="preserve"> mm)</w:t>
      </w:r>
      <w:r w:rsidR="00886BCF" w:rsidRPr="00886BCF">
        <w:rPr>
          <w:rStyle w:val="SI"/>
          <w:color w:val="auto"/>
        </w:rPr>
        <w:t>]</w:t>
      </w:r>
      <w:r>
        <w:t>.</w:t>
      </w:r>
    </w:p>
    <w:p w:rsidR="00D225B4" w:rsidRDefault="00932635" w:rsidP="00932635">
      <w:pPr>
        <w:pStyle w:val="PR3"/>
      </w:pPr>
      <w:r>
        <w:t xml:space="preserve">Board Length: </w:t>
      </w:r>
      <w:r w:rsidR="00E8331E">
        <w:t>[</w:t>
      </w:r>
      <w:r w:rsidR="00886BCF">
        <w:rPr>
          <w:rStyle w:val="IP"/>
          <w:b/>
        </w:rPr>
        <w:t>2’-1”</w:t>
      </w:r>
      <w:r w:rsidR="007A4436">
        <w:rPr>
          <w:rStyle w:val="IP"/>
          <w:b/>
        </w:rPr>
        <w:t xml:space="preserve"> </w:t>
      </w:r>
      <w:r w:rsidR="007A4436">
        <w:rPr>
          <w:rStyle w:val="SI"/>
          <w:b/>
        </w:rPr>
        <w:t>(635</w:t>
      </w:r>
      <w:r w:rsidR="007A4436" w:rsidRPr="007A4436">
        <w:rPr>
          <w:rStyle w:val="SI"/>
          <w:b/>
        </w:rPr>
        <w:t xml:space="preserve"> </w:t>
      </w:r>
      <w:r w:rsidR="007A4436">
        <w:rPr>
          <w:rStyle w:val="SI"/>
          <w:b/>
        </w:rPr>
        <w:t>mm)</w:t>
      </w:r>
      <w:r w:rsidR="007819F6" w:rsidRPr="00886BCF">
        <w:rPr>
          <w:rStyle w:val="SI"/>
          <w:color w:val="auto"/>
        </w:rPr>
        <w:t>]</w:t>
      </w:r>
      <w:r w:rsidR="007819F6">
        <w:rPr>
          <w:rStyle w:val="SI"/>
          <w:color w:val="auto"/>
        </w:rPr>
        <w:t xml:space="preserve"> </w:t>
      </w:r>
      <w:r w:rsidR="007819F6">
        <w:t>[</w:t>
      </w:r>
      <w:r w:rsidR="00886BCF">
        <w:rPr>
          <w:rStyle w:val="IP"/>
          <w:b/>
        </w:rPr>
        <w:t xml:space="preserve">3’-0” </w:t>
      </w:r>
      <w:r w:rsidR="00886BCF">
        <w:rPr>
          <w:rStyle w:val="SI"/>
          <w:b/>
        </w:rPr>
        <w:t>(</w:t>
      </w:r>
      <w:r w:rsidR="008A7630">
        <w:rPr>
          <w:rStyle w:val="SI"/>
          <w:b/>
        </w:rPr>
        <w:t>914 mm)</w:t>
      </w:r>
      <w:r w:rsidR="008A7630" w:rsidRPr="008A7630">
        <w:rPr>
          <w:rStyle w:val="SI"/>
          <w:color w:val="auto"/>
        </w:rPr>
        <w:t>]</w:t>
      </w:r>
      <w:r w:rsidR="00280728">
        <w:rPr>
          <w:rStyle w:val="SI"/>
          <w:color w:val="auto"/>
        </w:rPr>
        <w:t xml:space="preserve"> </w:t>
      </w:r>
      <w:r w:rsidR="008A7630" w:rsidRPr="008A7630">
        <w:rPr>
          <w:rStyle w:val="SI"/>
          <w:color w:val="auto"/>
        </w:rPr>
        <w:t>[</w:t>
      </w:r>
      <w:r w:rsidR="00E8331E">
        <w:t>As indicated].</w:t>
      </w:r>
    </w:p>
    <w:p w:rsidR="00280728" w:rsidRDefault="00932635" w:rsidP="00280728">
      <w:pPr>
        <w:pStyle w:val="PR3"/>
      </w:pPr>
      <w:r>
        <w:t xml:space="preserve">Board Width: </w:t>
      </w:r>
      <w:r w:rsidR="008A7630">
        <w:t>[</w:t>
      </w:r>
      <w:r w:rsidR="008A7630">
        <w:rPr>
          <w:rStyle w:val="IP"/>
          <w:b/>
        </w:rPr>
        <w:t>5’-0”</w:t>
      </w:r>
      <w:r w:rsidR="007A4436" w:rsidRPr="007A4436">
        <w:rPr>
          <w:rStyle w:val="SI"/>
          <w:b/>
        </w:rPr>
        <w:t xml:space="preserve"> </w:t>
      </w:r>
      <w:r w:rsidR="007A4436">
        <w:rPr>
          <w:rStyle w:val="SI"/>
          <w:b/>
        </w:rPr>
        <w:t>(1524mm)</w:t>
      </w:r>
      <w:r w:rsidR="007A4436" w:rsidRPr="00886BCF">
        <w:rPr>
          <w:rStyle w:val="SI"/>
          <w:color w:val="auto"/>
        </w:rPr>
        <w:t>]</w:t>
      </w:r>
      <w:r w:rsidR="007A4436">
        <w:rPr>
          <w:rStyle w:val="SI"/>
          <w:color w:val="auto"/>
        </w:rPr>
        <w:t xml:space="preserve"> </w:t>
      </w:r>
      <w:r w:rsidR="007A4436">
        <w:t>[</w:t>
      </w:r>
      <w:r w:rsidR="008A7630">
        <w:rPr>
          <w:rStyle w:val="IP"/>
          <w:b/>
        </w:rPr>
        <w:t xml:space="preserve">8’-0” </w:t>
      </w:r>
      <w:r w:rsidR="008A7630">
        <w:rPr>
          <w:rStyle w:val="SI"/>
          <w:b/>
        </w:rPr>
        <w:t>(2438 mm)</w:t>
      </w:r>
      <w:r w:rsidR="008A7630" w:rsidRPr="008A7630">
        <w:rPr>
          <w:rStyle w:val="SI"/>
          <w:color w:val="auto"/>
        </w:rPr>
        <w:t>]</w:t>
      </w:r>
      <w:r w:rsidR="00280728">
        <w:rPr>
          <w:rStyle w:val="SI"/>
          <w:color w:val="auto"/>
        </w:rPr>
        <w:t xml:space="preserve"> </w:t>
      </w:r>
      <w:r w:rsidR="008A7630" w:rsidRPr="008A7630">
        <w:rPr>
          <w:rStyle w:val="SI"/>
          <w:color w:val="auto"/>
        </w:rPr>
        <w:t>[</w:t>
      </w:r>
      <w:r w:rsidR="008A7630">
        <w:t>As indicated].</w:t>
      </w:r>
    </w:p>
    <w:p w:rsidR="00DA4432" w:rsidRPr="002B203E" w:rsidRDefault="00DA4432" w:rsidP="00DA4432">
      <w:pPr>
        <w:pStyle w:val="PR2"/>
      </w:pPr>
      <w:r>
        <w:t>Installation Requirements:</w:t>
      </w:r>
    </w:p>
    <w:p w:rsidR="00845E3B" w:rsidRDefault="006D303A" w:rsidP="00A15AAE">
      <w:pPr>
        <w:pStyle w:val="PR3"/>
      </w:pPr>
      <w:r>
        <w:t>Provide required ADA wall reinforcement</w:t>
      </w:r>
      <w:r w:rsidR="00845E3B">
        <w:t xml:space="preserve"> behind USG backer panel for all required grab bars and accessories compliant with local code requirements.</w:t>
      </w:r>
    </w:p>
    <w:p w:rsidR="00A15AAE" w:rsidRDefault="00ED2DE9" w:rsidP="00A15AAE">
      <w:pPr>
        <w:pStyle w:val="PR3"/>
      </w:pPr>
      <w:r w:rsidRPr="00ED2DE9">
        <w:t>Install board with ends and edges closely abutted, but not forced together. Stagger end joints</w:t>
      </w:r>
      <w:r>
        <w:t xml:space="preserve"> </w:t>
      </w:r>
      <w:r w:rsidRPr="00ED2DE9">
        <w:t>in successive courses.</w:t>
      </w:r>
      <w:r w:rsidR="00A15AAE" w:rsidRPr="00A15AAE">
        <w:t xml:space="preserve"> </w:t>
      </w:r>
    </w:p>
    <w:p w:rsidR="00ED2DE9" w:rsidRDefault="00A15AAE" w:rsidP="00033315">
      <w:pPr>
        <w:pStyle w:val="PR3"/>
      </w:pPr>
      <w:r w:rsidRPr="00A913C9">
        <w:t>Panels are cut to size by scoring both sides and snapping using a knife and straight edge.</w:t>
      </w:r>
    </w:p>
    <w:p w:rsidR="007819F6" w:rsidRDefault="007819F6" w:rsidP="0083034D">
      <w:pPr>
        <w:pStyle w:val="PR3"/>
      </w:pPr>
      <w:r>
        <w:t>Reference product literature for wall</w:t>
      </w:r>
      <w:r w:rsidR="00CA0296">
        <w:t xml:space="preserve"> applications</w:t>
      </w:r>
      <w:r>
        <w:t>, floor</w:t>
      </w:r>
      <w:r w:rsidR="00CA0296">
        <w:t xml:space="preserve"> applications</w:t>
      </w:r>
      <w:r>
        <w:t xml:space="preserve"> and fastener </w:t>
      </w:r>
      <w:r w:rsidR="00CA0296">
        <w:t>criteria</w:t>
      </w:r>
      <w:r>
        <w:t>.</w:t>
      </w:r>
    </w:p>
    <w:p w:rsidR="00DA4432" w:rsidRPr="002B203E" w:rsidRDefault="00DA4432" w:rsidP="00DA4432">
      <w:pPr>
        <w:pStyle w:val="PR3"/>
        <w:numPr>
          <w:ilvl w:val="0"/>
          <w:numId w:val="0"/>
        </w:numPr>
        <w:ind w:left="2016"/>
      </w:pPr>
    </w:p>
    <w:p w:rsidR="00606114" w:rsidRPr="00DA4432" w:rsidRDefault="008E2888" w:rsidP="00606114">
      <w:pPr>
        <w:pStyle w:val="NoSpacing"/>
        <w:rPr>
          <w:color w:val="C00000"/>
        </w:rPr>
      </w:pPr>
      <w:r w:rsidRPr="00DA4432">
        <w:rPr>
          <w:color w:val="C00000"/>
        </w:rPr>
        <w:t xml:space="preserve">Disclaimer: </w:t>
      </w:r>
      <w:r w:rsidR="00606114">
        <w:rPr>
          <w:color w:val="C00000"/>
        </w:rPr>
        <w:t xml:space="preserve"> </w:t>
      </w:r>
      <w:r w:rsidR="00606114" w:rsidRPr="00606114">
        <w:rPr>
          <w:color w:val="C00000"/>
        </w:rPr>
        <w:t xml:space="preserve">The </w:t>
      </w:r>
      <w:r w:rsidR="00606114">
        <w:rPr>
          <w:color w:val="C00000"/>
        </w:rPr>
        <w:t>USG Product Specifications</w:t>
      </w:r>
      <w:r w:rsidR="00606114" w:rsidRPr="00606114">
        <w:rPr>
          <w:color w:val="C00000"/>
        </w:rPr>
        <w:t xml:space="preserve"> contained herein is intended for use as product reference material by architects, engineers, other design professionals, contractors, building code officials, or other competent construction industry trade factors having an interest in the selection, specification and use of products manufactured by the subsidiaries of USG Corporation. It is intended solely as technical support incident to the sale and use of our products.</w:t>
      </w:r>
      <w:r w:rsidR="00606114">
        <w:rPr>
          <w:color w:val="C00000"/>
        </w:rPr>
        <w:t xml:space="preserve"> </w:t>
      </w:r>
      <w:r w:rsidR="00606114" w:rsidRPr="00606114">
        <w:rPr>
          <w:color w:val="C00000"/>
        </w:rPr>
        <w:t>These materials may be printed and/or transferred electronically as needed by the user. Modification of this information is the sole responsibility of the Design Professional. Any unauthorized duplication or reuse of the material contained herein is a violation of law.</w:t>
      </w:r>
    </w:p>
    <w:sectPr w:rsidR="00606114" w:rsidRPr="00DA4432"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BC" w:rsidRDefault="00D962BC">
      <w:r>
        <w:separator/>
      </w:r>
    </w:p>
  </w:endnote>
  <w:endnote w:type="continuationSeparator" w:id="0">
    <w:p w:rsidR="00D962BC" w:rsidRDefault="00D9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E82C1A">
      <w:tc>
        <w:tcPr>
          <w:tcW w:w="7632" w:type="dxa"/>
        </w:tcPr>
        <w:p w:rsidR="00E82C1A" w:rsidRPr="00CA0296" w:rsidRDefault="00E82C1A" w:rsidP="00CA0296">
          <w:pPr>
            <w:pStyle w:val="FTR"/>
            <w:jc w:val="left"/>
          </w:pPr>
          <w:r w:rsidRPr="00CA0296">
            <w:rPr>
              <w:rStyle w:val="NAM"/>
            </w:rPr>
            <w:t xml:space="preserve">DUROCK </w:t>
          </w:r>
          <w:r w:rsidR="00CA0296" w:rsidRPr="00CA0296">
            <w:rPr>
              <w:rStyle w:val="NAM"/>
            </w:rPr>
            <w:t>ULTRALIGHT FOAM BACKERB</w:t>
          </w:r>
          <w:r w:rsidRPr="00CA0296">
            <w:rPr>
              <w:rStyle w:val="NAM"/>
            </w:rPr>
            <w:t>OARD SPECIFICATION</w:t>
          </w:r>
        </w:p>
      </w:tc>
      <w:tc>
        <w:tcPr>
          <w:tcW w:w="1872" w:type="dxa"/>
        </w:tcPr>
        <w:p w:rsidR="00E82C1A" w:rsidRDefault="00E82C1A" w:rsidP="00CA0296">
          <w:pPr>
            <w:pStyle w:val="RJUST"/>
          </w:pPr>
          <w:r>
            <w:rPr>
              <w:rStyle w:val="NUM"/>
            </w:rPr>
            <w:t>09</w:t>
          </w:r>
          <w:r w:rsidR="00CA0296">
            <w:rPr>
              <w:rStyle w:val="NUM"/>
            </w:rPr>
            <w:t>30</w:t>
          </w:r>
          <w:r>
            <w:rPr>
              <w:rStyle w:val="NUM"/>
            </w:rPr>
            <w:t>00</w:t>
          </w:r>
          <w:r>
            <w:t xml:space="preserve"> - </w:t>
          </w:r>
          <w:r w:rsidR="001B3A84">
            <w:fldChar w:fldCharType="begin"/>
          </w:r>
          <w:r w:rsidR="00A21CA1">
            <w:instrText xml:space="preserve"> PAGE </w:instrText>
          </w:r>
          <w:r w:rsidR="001B3A84">
            <w:fldChar w:fldCharType="separate"/>
          </w:r>
          <w:r w:rsidR="005B79BB">
            <w:rPr>
              <w:noProof/>
            </w:rPr>
            <w:t>1</w:t>
          </w:r>
          <w:r w:rsidR="001B3A84">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BC" w:rsidRDefault="00D962BC">
      <w:r>
        <w:separator/>
      </w:r>
    </w:p>
  </w:footnote>
  <w:footnote w:type="continuationSeparator" w:id="0">
    <w:p w:rsidR="00D962BC" w:rsidRDefault="00D96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C1A" w:rsidRPr="004F3C3F" w:rsidRDefault="00E82C1A" w:rsidP="00856CD1">
    <w:pPr>
      <w:pStyle w:val="HDR"/>
    </w:pPr>
    <w:r>
      <w:rPr>
        <w:rStyle w:val="CPR"/>
      </w:rPr>
      <w:t>Copyright 201</w:t>
    </w:r>
    <w:r w:rsidR="00FE7E94">
      <w:rPr>
        <w:rStyle w:val="CPR"/>
      </w:rPr>
      <w:t>7</w:t>
    </w:r>
    <w:r>
      <w:rPr>
        <w:rStyle w:val="CPR"/>
      </w:rPr>
      <w:t xml:space="preserve"> USG </w:t>
    </w:r>
    <w:r w:rsidR="00D35DBF">
      <w:rPr>
        <w:rStyle w:val="CPR"/>
      </w:rPr>
      <w:t xml:space="preserve">CB </w:t>
    </w:r>
    <w:r w:rsidR="00833618">
      <w:rPr>
        <w:rStyle w:val="CPR"/>
      </w:rPr>
      <w:t>841</w:t>
    </w:r>
    <w:r w:rsidR="00EF6FBF">
      <w:rPr>
        <w:rStyle w:val="CPR"/>
      </w:rPr>
      <w:t xml:space="preserve"> rev </w:t>
    </w:r>
    <w:r w:rsidR="00CA0296">
      <w:rPr>
        <w:rStyle w:val="CPR"/>
      </w:rPr>
      <w:t>0</w:t>
    </w:r>
    <w:r>
      <w:tab/>
    </w:r>
    <w:r w:rsidR="000410C5">
      <w:t>01/17/2017</w:t>
    </w:r>
    <w:r w:rsidR="000410C5">
      <w:rPr>
        <w:rStyle w:val="SPD"/>
      </w:rPr>
      <w:tab/>
    </w:r>
    <w:r w:rsidR="005B79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9.5pt;height:21pt;visibility:visible;mso-wrap-style:square">
          <v:imagedata r:id="rId1" o:title="USG-CGC_EN-FR_primary (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DFCC230"/>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2DD80686"/>
    <w:multiLevelType w:val="hybridMultilevel"/>
    <w:tmpl w:val="D2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nsid w:val="5FB14661"/>
    <w:multiLevelType w:val="multilevel"/>
    <w:tmpl w:val="CF3A93AE"/>
    <w:lvl w:ilvl="0">
      <w:start w:val="1"/>
      <w:numFmt w:val="decimal"/>
      <w:lvlText w:val="%1"/>
      <w:lvlJc w:val="left"/>
      <w:pPr>
        <w:tabs>
          <w:tab w:val="num" w:pos="1080"/>
        </w:tabs>
        <w:ind w:left="1080" w:hanging="1080"/>
      </w:pPr>
      <w:rPr>
        <w:rFonts w:hint="default"/>
      </w:rPr>
    </w:lvl>
    <w:lvl w:ilvl="1">
      <w:start w:val="1"/>
      <w:numFmt w:val="decimal"/>
      <w:lvlText w:val="%1.0%2"/>
      <w:lvlJc w:val="left"/>
      <w:pPr>
        <w:tabs>
          <w:tab w:val="num" w:pos="1440"/>
        </w:tabs>
        <w:ind w:left="1440" w:hanging="108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560"/>
        </w:tabs>
        <w:ind w:left="1560" w:hanging="48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7423A1"/>
    <w:multiLevelType w:val="singleLevel"/>
    <w:tmpl w:val="20888692"/>
    <w:lvl w:ilvl="0">
      <w:start w:val="1"/>
      <w:numFmt w:val="upperLetter"/>
      <w:lvlText w:val="%1."/>
      <w:lvlJc w:val="left"/>
      <w:pPr>
        <w:tabs>
          <w:tab w:val="num" w:pos="2160"/>
        </w:tabs>
        <w:ind w:left="2160" w:hanging="720"/>
      </w:pPr>
      <w:rPr>
        <w:rFonts w:hint="default"/>
      </w:rPr>
    </w:lvl>
  </w:abstractNum>
  <w:abstractNum w:abstractNumId="6">
    <w:nsid w:val="6EA87CBC"/>
    <w:multiLevelType w:val="hybridMultilevel"/>
    <w:tmpl w:val="37145F92"/>
    <w:lvl w:ilvl="0" w:tplc="802C8748">
      <w:numFmt w:val="bullet"/>
      <w:lvlText w:val="•"/>
      <w:lvlJc w:val="left"/>
      <w:pPr>
        <w:ind w:left="720" w:hanging="360"/>
      </w:pPr>
      <w:rPr>
        <w:rFonts w:ascii="GothamNarrow-Book" w:eastAsia="Times New Roman" w:hAnsi="GothamNarrow-Book" w:cs="GothamNarrow-Book"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AC2BDA"/>
    <w:multiLevelType w:val="multilevel"/>
    <w:tmpl w:val="0F6C271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
    <w:nsid w:val="7B024E80"/>
    <w:multiLevelType w:val="multilevel"/>
    <w:tmpl w:val="0F6C271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0"/>
  </w:num>
  <w:num w:numId="16">
    <w:abstractNumId w:val="0"/>
  </w:num>
  <w:num w:numId="17">
    <w:abstractNumId w:val="0"/>
  </w:num>
  <w:num w:numId="18">
    <w:abstractNumId w:val="8"/>
  </w:num>
  <w:num w:numId="19">
    <w:abstractNumId w:val="2"/>
  </w:num>
  <w:num w:numId="20">
    <w:abstractNumId w:val="3"/>
  </w:num>
  <w:num w:numId="21">
    <w:abstractNumId w:val="0"/>
  </w:num>
  <w:num w:numId="2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6"/>
  </w:num>
  <w:num w:numId="3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I" w:val="06/01/13"/>
    <w:docVar w:name="Format" w:val="1"/>
    <w:docVar w:name="MF04" w:val="095123"/>
    <w:docVar w:name="MF95" w:val="09512"/>
    <w:docVar w:name="SectionID" w:val="271"/>
    <w:docVar w:name="SpecType" w:val="MasterSpec"/>
    <w:docVar w:name="Version" w:val="9846"/>
  </w:docVars>
  <w:rsids>
    <w:rsidRoot w:val="00750288"/>
    <w:rsid w:val="00006706"/>
    <w:rsid w:val="000410C5"/>
    <w:rsid w:val="00043548"/>
    <w:rsid w:val="00052EBF"/>
    <w:rsid w:val="000A2BCA"/>
    <w:rsid w:val="000B4C9E"/>
    <w:rsid w:val="000E0138"/>
    <w:rsid w:val="000E4E95"/>
    <w:rsid w:val="00102174"/>
    <w:rsid w:val="00102DB6"/>
    <w:rsid w:val="00127694"/>
    <w:rsid w:val="00171859"/>
    <w:rsid w:val="00172942"/>
    <w:rsid w:val="00186FB3"/>
    <w:rsid w:val="001A05F3"/>
    <w:rsid w:val="001A1ECC"/>
    <w:rsid w:val="001B3A84"/>
    <w:rsid w:val="001C35C4"/>
    <w:rsid w:val="001F0CD5"/>
    <w:rsid w:val="002619DF"/>
    <w:rsid w:val="00280728"/>
    <w:rsid w:val="002A1C87"/>
    <w:rsid w:val="002B203E"/>
    <w:rsid w:val="00323E3A"/>
    <w:rsid w:val="00324A68"/>
    <w:rsid w:val="00356697"/>
    <w:rsid w:val="0036321A"/>
    <w:rsid w:val="00387870"/>
    <w:rsid w:val="0039122F"/>
    <w:rsid w:val="003931F0"/>
    <w:rsid w:val="003C3FB5"/>
    <w:rsid w:val="003F0B55"/>
    <w:rsid w:val="004025D2"/>
    <w:rsid w:val="00404DBA"/>
    <w:rsid w:val="004171A1"/>
    <w:rsid w:val="004270BD"/>
    <w:rsid w:val="00440CB7"/>
    <w:rsid w:val="00440EB2"/>
    <w:rsid w:val="00445200"/>
    <w:rsid w:val="004914AA"/>
    <w:rsid w:val="004F2CCD"/>
    <w:rsid w:val="0050272C"/>
    <w:rsid w:val="0051305F"/>
    <w:rsid w:val="00524422"/>
    <w:rsid w:val="00541B67"/>
    <w:rsid w:val="00557807"/>
    <w:rsid w:val="005658ED"/>
    <w:rsid w:val="005773C6"/>
    <w:rsid w:val="005B79BB"/>
    <w:rsid w:val="0060144A"/>
    <w:rsid w:val="00606114"/>
    <w:rsid w:val="00606ADE"/>
    <w:rsid w:val="00607EB3"/>
    <w:rsid w:val="00610A0B"/>
    <w:rsid w:val="00622F56"/>
    <w:rsid w:val="00623B75"/>
    <w:rsid w:val="00634E70"/>
    <w:rsid w:val="0064094A"/>
    <w:rsid w:val="006516E5"/>
    <w:rsid w:val="00662044"/>
    <w:rsid w:val="00675130"/>
    <w:rsid w:val="0068219E"/>
    <w:rsid w:val="006943FC"/>
    <w:rsid w:val="006D303A"/>
    <w:rsid w:val="00700C40"/>
    <w:rsid w:val="00715441"/>
    <w:rsid w:val="007262BA"/>
    <w:rsid w:val="00750288"/>
    <w:rsid w:val="00762642"/>
    <w:rsid w:val="0076733D"/>
    <w:rsid w:val="007819F6"/>
    <w:rsid w:val="007A4436"/>
    <w:rsid w:val="007C0393"/>
    <w:rsid w:val="007C162E"/>
    <w:rsid w:val="007C1ACA"/>
    <w:rsid w:val="007D02B8"/>
    <w:rsid w:val="0080692D"/>
    <w:rsid w:val="008139DF"/>
    <w:rsid w:val="00816215"/>
    <w:rsid w:val="00832FF9"/>
    <w:rsid w:val="00833618"/>
    <w:rsid w:val="0084256D"/>
    <w:rsid w:val="00845E3B"/>
    <w:rsid w:val="00856CD1"/>
    <w:rsid w:val="00871626"/>
    <w:rsid w:val="008754EE"/>
    <w:rsid w:val="00886BCF"/>
    <w:rsid w:val="00896829"/>
    <w:rsid w:val="008A183E"/>
    <w:rsid w:val="008A7630"/>
    <w:rsid w:val="008D636E"/>
    <w:rsid w:val="008E2888"/>
    <w:rsid w:val="008F509F"/>
    <w:rsid w:val="008F5B6F"/>
    <w:rsid w:val="00901BF1"/>
    <w:rsid w:val="00905C24"/>
    <w:rsid w:val="00932635"/>
    <w:rsid w:val="00936616"/>
    <w:rsid w:val="0094721A"/>
    <w:rsid w:val="00953F0E"/>
    <w:rsid w:val="009677EC"/>
    <w:rsid w:val="009966CB"/>
    <w:rsid w:val="009C6A56"/>
    <w:rsid w:val="009C7D03"/>
    <w:rsid w:val="009D5E5D"/>
    <w:rsid w:val="009E68F1"/>
    <w:rsid w:val="009F4DFD"/>
    <w:rsid w:val="00A06D5A"/>
    <w:rsid w:val="00A15AAE"/>
    <w:rsid w:val="00A1740C"/>
    <w:rsid w:val="00A21CA1"/>
    <w:rsid w:val="00A21FC1"/>
    <w:rsid w:val="00A22263"/>
    <w:rsid w:val="00A24B20"/>
    <w:rsid w:val="00A378EF"/>
    <w:rsid w:val="00A50852"/>
    <w:rsid w:val="00A913C9"/>
    <w:rsid w:val="00A97AF4"/>
    <w:rsid w:val="00AA00DD"/>
    <w:rsid w:val="00AA58DE"/>
    <w:rsid w:val="00AB0F09"/>
    <w:rsid w:val="00AE0507"/>
    <w:rsid w:val="00AF521D"/>
    <w:rsid w:val="00B051A4"/>
    <w:rsid w:val="00B25683"/>
    <w:rsid w:val="00B45097"/>
    <w:rsid w:val="00B5428F"/>
    <w:rsid w:val="00B604EF"/>
    <w:rsid w:val="00B7185F"/>
    <w:rsid w:val="00B945E8"/>
    <w:rsid w:val="00BD1591"/>
    <w:rsid w:val="00BD3DA5"/>
    <w:rsid w:val="00BE0DF7"/>
    <w:rsid w:val="00BE657E"/>
    <w:rsid w:val="00C02BC9"/>
    <w:rsid w:val="00C71B9B"/>
    <w:rsid w:val="00C82A01"/>
    <w:rsid w:val="00C83B17"/>
    <w:rsid w:val="00C85ADF"/>
    <w:rsid w:val="00CA0296"/>
    <w:rsid w:val="00D225B4"/>
    <w:rsid w:val="00D35DBF"/>
    <w:rsid w:val="00D61E0C"/>
    <w:rsid w:val="00D7170D"/>
    <w:rsid w:val="00D7608F"/>
    <w:rsid w:val="00D82422"/>
    <w:rsid w:val="00D93266"/>
    <w:rsid w:val="00D962BC"/>
    <w:rsid w:val="00D96344"/>
    <w:rsid w:val="00DA4432"/>
    <w:rsid w:val="00E00797"/>
    <w:rsid w:val="00E11C75"/>
    <w:rsid w:val="00E22A99"/>
    <w:rsid w:val="00E33C1D"/>
    <w:rsid w:val="00E44EF5"/>
    <w:rsid w:val="00E56E88"/>
    <w:rsid w:val="00E730A1"/>
    <w:rsid w:val="00E741AB"/>
    <w:rsid w:val="00E82C1A"/>
    <w:rsid w:val="00E8331E"/>
    <w:rsid w:val="00EA2159"/>
    <w:rsid w:val="00EA414D"/>
    <w:rsid w:val="00ED2DE9"/>
    <w:rsid w:val="00ED3CBB"/>
    <w:rsid w:val="00ED4CB7"/>
    <w:rsid w:val="00EE1B9E"/>
    <w:rsid w:val="00EE3BD5"/>
    <w:rsid w:val="00EF2768"/>
    <w:rsid w:val="00EF5B63"/>
    <w:rsid w:val="00EF6FBF"/>
    <w:rsid w:val="00F10A84"/>
    <w:rsid w:val="00F12AF4"/>
    <w:rsid w:val="00F216F8"/>
    <w:rsid w:val="00F75E3D"/>
    <w:rsid w:val="00F80567"/>
    <w:rsid w:val="00F9165E"/>
    <w:rsid w:val="00F9228B"/>
    <w:rsid w:val="00FB4E32"/>
    <w:rsid w:val="00FD71C1"/>
    <w:rsid w:val="00FE7E94"/>
    <w:rsid w:val="00FF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083EF259-D5EA-4064-94D2-59AD7CC7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paragraph" w:styleId="Heading1">
    <w:name w:val="heading 1"/>
    <w:basedOn w:val="Normal"/>
    <w:next w:val="Normal"/>
    <w:link w:val="Heading1Char"/>
    <w:qFormat/>
    <w:rsid w:val="00FF3E41"/>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21"/>
      </w:numPr>
      <w:suppressAutoHyphens/>
      <w:spacing w:before="480"/>
      <w:jc w:val="both"/>
      <w:outlineLvl w:val="0"/>
    </w:pPr>
  </w:style>
  <w:style w:type="paragraph" w:customStyle="1" w:styleId="SUT">
    <w:name w:val="SUT"/>
    <w:basedOn w:val="Normal"/>
    <w:next w:val="PR1"/>
    <w:rsid w:val="00B5428F"/>
    <w:pPr>
      <w:numPr>
        <w:ilvl w:val="1"/>
        <w:numId w:val="21"/>
      </w:numPr>
      <w:suppressAutoHyphens/>
      <w:spacing w:before="240"/>
      <w:jc w:val="both"/>
      <w:outlineLvl w:val="0"/>
    </w:pPr>
  </w:style>
  <w:style w:type="paragraph" w:customStyle="1" w:styleId="DST">
    <w:name w:val="DST"/>
    <w:basedOn w:val="Normal"/>
    <w:next w:val="PR1"/>
    <w:rsid w:val="00B5428F"/>
    <w:pPr>
      <w:numPr>
        <w:ilvl w:val="2"/>
        <w:numId w:val="21"/>
      </w:numPr>
      <w:suppressAutoHyphens/>
      <w:spacing w:before="240"/>
      <w:jc w:val="both"/>
      <w:outlineLvl w:val="0"/>
    </w:pPr>
  </w:style>
  <w:style w:type="paragraph" w:customStyle="1" w:styleId="ART">
    <w:name w:val="ART"/>
    <w:basedOn w:val="Normal"/>
    <w:next w:val="PR1"/>
    <w:rsid w:val="00B5428F"/>
    <w:pPr>
      <w:keepNext/>
      <w:numPr>
        <w:ilvl w:val="3"/>
        <w:numId w:val="21"/>
      </w:numPr>
      <w:suppressAutoHyphens/>
      <w:spacing w:before="480"/>
      <w:jc w:val="both"/>
      <w:outlineLvl w:val="1"/>
    </w:pPr>
  </w:style>
  <w:style w:type="paragraph" w:customStyle="1" w:styleId="PR1">
    <w:name w:val="PR1"/>
    <w:basedOn w:val="Normal"/>
    <w:rsid w:val="00B5428F"/>
    <w:pPr>
      <w:numPr>
        <w:ilvl w:val="4"/>
        <w:numId w:val="21"/>
      </w:numPr>
      <w:suppressAutoHyphens/>
      <w:spacing w:before="240"/>
      <w:jc w:val="both"/>
      <w:outlineLvl w:val="2"/>
    </w:pPr>
  </w:style>
  <w:style w:type="paragraph" w:customStyle="1" w:styleId="PR2">
    <w:name w:val="PR2"/>
    <w:basedOn w:val="Normal"/>
    <w:rsid w:val="00B5428F"/>
    <w:pPr>
      <w:numPr>
        <w:ilvl w:val="5"/>
        <w:numId w:val="21"/>
      </w:numPr>
      <w:suppressAutoHyphens/>
      <w:jc w:val="both"/>
      <w:outlineLvl w:val="3"/>
    </w:pPr>
  </w:style>
  <w:style w:type="paragraph" w:customStyle="1" w:styleId="PR3">
    <w:name w:val="PR3"/>
    <w:basedOn w:val="Normal"/>
    <w:rsid w:val="00B5428F"/>
    <w:pPr>
      <w:numPr>
        <w:ilvl w:val="6"/>
        <w:numId w:val="21"/>
      </w:numPr>
      <w:suppressAutoHyphens/>
      <w:jc w:val="both"/>
      <w:outlineLvl w:val="4"/>
    </w:pPr>
  </w:style>
  <w:style w:type="paragraph" w:customStyle="1" w:styleId="PR4">
    <w:name w:val="PR4"/>
    <w:basedOn w:val="Normal"/>
    <w:rsid w:val="00B5428F"/>
    <w:pPr>
      <w:numPr>
        <w:ilvl w:val="7"/>
        <w:numId w:val="21"/>
      </w:numPr>
      <w:suppressAutoHyphens/>
      <w:jc w:val="both"/>
      <w:outlineLvl w:val="5"/>
    </w:pPr>
  </w:style>
  <w:style w:type="paragraph" w:customStyle="1" w:styleId="PR5">
    <w:name w:val="PR5"/>
    <w:basedOn w:val="Normal"/>
    <w:rsid w:val="00B5428F"/>
    <w:pPr>
      <w:numPr>
        <w:ilvl w:val="8"/>
        <w:numId w:val="2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127694"/>
    <w:rPr>
      <w:sz w:val="22"/>
    </w:rPr>
  </w:style>
  <w:style w:type="character" w:customStyle="1" w:styleId="Heading1Char">
    <w:name w:val="Heading 1 Char"/>
    <w:link w:val="Heading1"/>
    <w:rsid w:val="00FF3E41"/>
    <w:rPr>
      <w:b/>
      <w:sz w:val="24"/>
    </w:rPr>
  </w:style>
  <w:style w:type="paragraph" w:styleId="BalloonText">
    <w:name w:val="Balloon Text"/>
    <w:basedOn w:val="Normal"/>
    <w:link w:val="BalloonTextChar"/>
    <w:uiPriority w:val="99"/>
    <w:semiHidden/>
    <w:unhideWhenUsed/>
    <w:rsid w:val="00FF3E41"/>
    <w:rPr>
      <w:rFonts w:ascii="Tahoma" w:hAnsi="Tahoma" w:cs="Tahoma"/>
      <w:sz w:val="16"/>
      <w:szCs w:val="16"/>
    </w:rPr>
  </w:style>
  <w:style w:type="character" w:customStyle="1" w:styleId="BalloonTextChar">
    <w:name w:val="Balloon Text Char"/>
    <w:link w:val="BalloonText"/>
    <w:uiPriority w:val="99"/>
    <w:semiHidden/>
    <w:rsid w:val="00FF3E41"/>
    <w:rPr>
      <w:rFonts w:ascii="Tahoma" w:hAnsi="Tahoma" w:cs="Tahoma"/>
      <w:sz w:val="16"/>
      <w:szCs w:val="16"/>
    </w:rPr>
  </w:style>
  <w:style w:type="paragraph" w:styleId="NormalWeb">
    <w:name w:val="Normal (Web)"/>
    <w:basedOn w:val="Normal"/>
    <w:rsid w:val="006061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093000 – USG Durock™ Brand UltraLight Foam Tile Backerboard Architectural Specification (English) - CB841</vt:lpstr>
    </vt:vector>
  </TitlesOfParts>
  <Company>USG Corporation</Company>
  <LinksUpToDate>false</LinksUpToDate>
  <CharactersWithSpaces>2616</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093000 – USG Durock™ Brand UltraLight Foam Tile Backerboard Architectural Specification (English) - CB841</dc:title>
  <dc:subject/>
  <dc:creator/>
  <cp:keywords/>
  <cp:lastModifiedBy>Johns, Tina</cp:lastModifiedBy>
  <cp:revision>3</cp:revision>
  <cp:lastPrinted>2015-10-12T16:14:00Z</cp:lastPrinted>
  <dcterms:created xsi:type="dcterms:W3CDTF">2017-10-16T18:54:00Z</dcterms:created>
  <dcterms:modified xsi:type="dcterms:W3CDTF">2017-10-16T18:56:00Z</dcterms:modified>
</cp:coreProperties>
</file>